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909" w:rsidRDefault="005E72DA">
      <w:pPr>
        <w:spacing w:line="480" w:lineRule="exact"/>
        <w:rPr>
          <w:rFonts w:ascii="方正黑体_GBK" w:eastAsia="方正黑体_GBK" w:hAnsi="方正黑体_GBK" w:cs="方正黑体_GBK"/>
          <w:sz w:val="32"/>
        </w:rPr>
      </w:pPr>
      <w:r>
        <w:rPr>
          <w:rFonts w:ascii="方正黑体_GBK" w:eastAsia="方正黑体_GBK" w:hAnsi="方正黑体_GBK" w:cs="方正黑体_GBK" w:hint="eastAsia"/>
          <w:sz w:val="32"/>
        </w:rPr>
        <w:t>京财</w:t>
      </w:r>
      <w:bookmarkStart w:id="0" w:name="jingcai"/>
      <w:r>
        <w:rPr>
          <w:rFonts w:ascii="方正黑体_GBK" w:eastAsia="方正黑体_GBK" w:hAnsi="方正黑体_GBK" w:cs="方正黑体_GBK" w:hint="eastAsia"/>
          <w:sz w:val="32"/>
        </w:rPr>
        <w:t>绩效</w:t>
      </w:r>
      <w:bookmarkEnd w:id="0"/>
      <w:r>
        <w:rPr>
          <w:rFonts w:ascii="方正黑体_GBK" w:eastAsia="方正黑体_GBK" w:hAnsi="方正黑体_GBK" w:cs="方正黑体_GBK" w:hint="eastAsia"/>
          <w:sz w:val="32"/>
        </w:rPr>
        <w:t>〔</w:t>
      </w:r>
      <w:bookmarkStart w:id="1" w:name="nianfen"/>
      <w:r>
        <w:rPr>
          <w:rFonts w:ascii="方正黑体_GBK" w:eastAsia="方正黑体_GBK" w:hAnsi="方正黑体_GBK" w:cs="方正黑体_GBK" w:hint="eastAsia"/>
          <w:sz w:val="32"/>
        </w:rPr>
        <w:t>2022</w:t>
      </w:r>
      <w:bookmarkEnd w:id="1"/>
      <w:r>
        <w:rPr>
          <w:rFonts w:ascii="方正黑体_GBK" w:eastAsia="方正黑体_GBK" w:hAnsi="方正黑体_GBK" w:cs="方正黑体_GBK" w:hint="eastAsia"/>
          <w:sz w:val="32"/>
        </w:rPr>
        <w:t>〕</w:t>
      </w:r>
      <w:bookmarkStart w:id="2" w:name="bumenhao"/>
      <w:r>
        <w:rPr>
          <w:rFonts w:ascii="方正黑体_GBK" w:eastAsia="方正黑体_GBK" w:hAnsi="方正黑体_GBK" w:cs="方正黑体_GBK" w:hint="eastAsia"/>
          <w:sz w:val="32"/>
        </w:rPr>
        <w:t>669</w:t>
      </w:r>
      <w:bookmarkEnd w:id="2"/>
      <w:r>
        <w:rPr>
          <w:rFonts w:ascii="方正黑体_GBK" w:eastAsia="方正黑体_GBK" w:hAnsi="方正黑体_GBK" w:cs="方正黑体_GBK" w:hint="eastAsia"/>
          <w:sz w:val="32"/>
        </w:rPr>
        <w:t>号附件</w:t>
      </w:r>
      <w:r>
        <w:rPr>
          <w:rFonts w:ascii="方正黑体_GBK" w:eastAsia="方正黑体_GBK" w:hAnsi="方正黑体_GBK" w:cs="方正黑体_GBK" w:hint="eastAsia"/>
          <w:sz w:val="32"/>
        </w:rPr>
        <w:t>1</w:t>
      </w:r>
    </w:p>
    <w:p w:rsidR="003F3909" w:rsidRDefault="005E72DA">
      <w:pPr>
        <w:spacing w:line="48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1-1</w:t>
      </w:r>
    </w:p>
    <w:p w:rsidR="003F3909" w:rsidRDefault="005E72DA">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3F3909" w:rsidRDefault="005E72DA">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sz w:val="28"/>
          <w:szCs w:val="28"/>
        </w:rPr>
        <w:t>2021</w:t>
      </w:r>
      <w:r>
        <w:rPr>
          <w:rFonts w:ascii="仿宋_GB2312" w:eastAsia="仿宋_GB2312" w:hAnsi="宋体" w:hint="eastAsia"/>
          <w:sz w:val="28"/>
          <w:szCs w:val="28"/>
        </w:rPr>
        <w:t>年度）</w:t>
      </w:r>
    </w:p>
    <w:p w:rsidR="003F3909" w:rsidRDefault="003F3909">
      <w:pPr>
        <w:spacing w:line="240" w:lineRule="exact"/>
        <w:rPr>
          <w:rFonts w:ascii="仿宋_GB2312" w:eastAsia="仿宋_GB2312" w:hAnsi="宋体"/>
          <w:sz w:val="30"/>
          <w:szCs w:val="30"/>
        </w:rPr>
      </w:pPr>
    </w:p>
    <w:tbl>
      <w:tblPr>
        <w:tblW w:w="9274" w:type="dxa"/>
        <w:jc w:val="center"/>
        <w:tblLayout w:type="fixed"/>
        <w:tblLook w:val="04A0"/>
      </w:tblPr>
      <w:tblGrid>
        <w:gridCol w:w="585"/>
        <w:gridCol w:w="975"/>
        <w:gridCol w:w="1105"/>
        <w:gridCol w:w="727"/>
        <w:gridCol w:w="1127"/>
        <w:gridCol w:w="283"/>
        <w:gridCol w:w="937"/>
        <w:gridCol w:w="760"/>
        <w:gridCol w:w="279"/>
        <w:gridCol w:w="284"/>
        <w:gridCol w:w="420"/>
        <w:gridCol w:w="379"/>
        <w:gridCol w:w="703"/>
        <w:gridCol w:w="710"/>
      </w:tblGrid>
      <w:tr w:rsidR="003F390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714" w:type="dxa"/>
            <w:gridSpan w:val="1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113203-</w:t>
            </w:r>
            <w:r>
              <w:rPr>
                <w:rFonts w:ascii="仿宋_GB2312" w:eastAsia="仿宋_GB2312" w:hAnsi="宋体" w:cs="宋体" w:hint="eastAsia"/>
                <w:kern w:val="0"/>
                <w:szCs w:val="21"/>
              </w:rPr>
              <w:t>特高建设</w:t>
            </w:r>
            <w:r>
              <w:rPr>
                <w:rFonts w:ascii="仿宋_GB2312" w:eastAsia="仿宋_GB2312" w:hAnsi="宋体" w:cs="宋体" w:hint="eastAsia"/>
                <w:kern w:val="0"/>
                <w:szCs w:val="21"/>
              </w:rPr>
              <w:t>-</w:t>
            </w:r>
            <w:r>
              <w:rPr>
                <w:rFonts w:ascii="仿宋_GB2312" w:eastAsia="仿宋_GB2312" w:hAnsi="宋体" w:cs="宋体" w:hint="eastAsia"/>
                <w:kern w:val="0"/>
                <w:szCs w:val="21"/>
              </w:rPr>
              <w:t>特高院校</w:t>
            </w:r>
            <w:r>
              <w:rPr>
                <w:rFonts w:ascii="仿宋_GB2312" w:eastAsia="仿宋_GB2312" w:hAnsi="宋体" w:cs="宋体" w:hint="eastAsia"/>
                <w:kern w:val="0"/>
                <w:szCs w:val="21"/>
              </w:rPr>
              <w:t>-3.4.3</w:t>
            </w:r>
            <w:r>
              <w:rPr>
                <w:rFonts w:ascii="仿宋_GB2312" w:eastAsia="仿宋_GB2312" w:hAnsi="宋体" w:cs="宋体" w:hint="eastAsia"/>
                <w:kern w:val="0"/>
                <w:szCs w:val="21"/>
              </w:rPr>
              <w:t>环保检测产业类专业群</w:t>
            </w:r>
          </w:p>
        </w:tc>
      </w:tr>
      <w:tr w:rsidR="003F390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179" w:type="dxa"/>
            <w:gridSpan w:val="5"/>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北京化学工业集团有限责任公司</w:t>
            </w:r>
          </w:p>
        </w:tc>
        <w:tc>
          <w:tcPr>
            <w:tcW w:w="1039"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496" w:type="dxa"/>
            <w:gridSpan w:val="5"/>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北京市工业技师学院</w:t>
            </w:r>
          </w:p>
        </w:tc>
      </w:tr>
      <w:tr w:rsidR="003F390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179" w:type="dxa"/>
            <w:gridSpan w:val="5"/>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刘影</w:t>
            </w:r>
          </w:p>
        </w:tc>
        <w:tc>
          <w:tcPr>
            <w:tcW w:w="1039"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496" w:type="dxa"/>
            <w:gridSpan w:val="5"/>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13811780353</w:t>
            </w:r>
          </w:p>
        </w:tc>
      </w:tr>
      <w:tr w:rsidR="003F390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20"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039"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1082"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3F3909">
        <w:trPr>
          <w:trHeight w:hRule="exact" w:val="475"/>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183.44</w:t>
            </w:r>
          </w:p>
        </w:tc>
        <w:tc>
          <w:tcPr>
            <w:tcW w:w="1220"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183.44</w:t>
            </w:r>
          </w:p>
        </w:tc>
        <w:tc>
          <w:tcPr>
            <w:tcW w:w="1039"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77.2</w:t>
            </w:r>
            <w:r>
              <w:rPr>
                <w:rFonts w:ascii="仿宋_GB2312" w:eastAsia="仿宋_GB2312" w:hAnsi="宋体" w:cs="宋体" w:hint="eastAsia"/>
                <w:kern w:val="0"/>
                <w:szCs w:val="21"/>
              </w:rPr>
              <w:t>9</w:t>
            </w:r>
          </w:p>
        </w:tc>
        <w:tc>
          <w:tcPr>
            <w:tcW w:w="704"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82"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6.6</w:t>
            </w:r>
            <w:r>
              <w:rPr>
                <w:rFonts w:ascii="仿宋_GB2312" w:eastAsia="仿宋_GB2312" w:hAnsi="宋体" w:cs="宋体" w:hint="eastAsia"/>
                <w:kern w:val="0"/>
                <w:szCs w:val="21"/>
              </w:rPr>
              <w:t>5</w:t>
            </w:r>
            <w:r>
              <w:rPr>
                <w:rFonts w:ascii="仿宋_GB2312" w:eastAsia="仿宋_GB2312" w:hAnsi="宋体" w:cs="宋体"/>
                <w:kern w:val="0"/>
                <w:szCs w:val="21"/>
              </w:rPr>
              <w:t>%</w:t>
            </w:r>
          </w:p>
        </w:tc>
        <w:tc>
          <w:tcPr>
            <w:tcW w:w="710" w:type="dxa"/>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w:t>
            </w:r>
            <w:r>
              <w:rPr>
                <w:rFonts w:ascii="仿宋_GB2312" w:eastAsia="仿宋_GB2312" w:hAnsi="宋体" w:cs="宋体" w:hint="eastAsia"/>
                <w:kern w:val="0"/>
                <w:szCs w:val="21"/>
              </w:rPr>
              <w:t>67</w:t>
            </w:r>
          </w:p>
        </w:tc>
      </w:tr>
      <w:tr w:rsidR="003F390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183.44</w:t>
            </w:r>
          </w:p>
        </w:tc>
        <w:tc>
          <w:tcPr>
            <w:tcW w:w="1220"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183.44</w:t>
            </w:r>
          </w:p>
        </w:tc>
        <w:tc>
          <w:tcPr>
            <w:tcW w:w="1039"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77.2</w:t>
            </w:r>
            <w:r>
              <w:rPr>
                <w:rFonts w:ascii="仿宋_GB2312" w:eastAsia="仿宋_GB2312" w:hAnsi="宋体" w:cs="宋体" w:hint="eastAsia"/>
                <w:kern w:val="0"/>
                <w:szCs w:val="21"/>
              </w:rPr>
              <w:t>9</w:t>
            </w:r>
          </w:p>
        </w:tc>
        <w:tc>
          <w:tcPr>
            <w:tcW w:w="704" w:type="dxa"/>
            <w:gridSpan w:val="2"/>
            <w:tcBorders>
              <w:top w:val="nil"/>
              <w:left w:val="nil"/>
              <w:bottom w:val="single" w:sz="4" w:space="0" w:color="auto"/>
              <w:right w:val="single" w:sz="4" w:space="0" w:color="auto"/>
            </w:tcBorders>
            <w:vAlign w:val="center"/>
          </w:tcPr>
          <w:p w:rsidR="003F3909" w:rsidRPr="001A654B" w:rsidRDefault="005E72DA">
            <w:pPr>
              <w:widowControl/>
              <w:spacing w:line="240" w:lineRule="exact"/>
              <w:jc w:val="center"/>
              <w:rPr>
                <w:rFonts w:ascii="仿宋_GB2312" w:eastAsia="仿宋_GB2312" w:hAnsi="宋体" w:cs="宋体"/>
                <w:kern w:val="0"/>
                <w:szCs w:val="21"/>
              </w:rPr>
            </w:pPr>
            <w:r w:rsidRPr="001A654B">
              <w:rPr>
                <w:rFonts w:ascii="仿宋_GB2312" w:eastAsia="仿宋_GB2312" w:hAnsi="宋体" w:cs="宋体" w:hint="eastAsia"/>
                <w:kern w:val="0"/>
                <w:szCs w:val="21"/>
              </w:rPr>
              <w:t>10</w:t>
            </w:r>
          </w:p>
        </w:tc>
        <w:tc>
          <w:tcPr>
            <w:tcW w:w="1082" w:type="dxa"/>
            <w:gridSpan w:val="2"/>
            <w:tcBorders>
              <w:top w:val="single" w:sz="4" w:space="0" w:color="auto"/>
              <w:left w:val="nil"/>
              <w:bottom w:val="single" w:sz="4" w:space="0" w:color="auto"/>
              <w:right w:val="single" w:sz="4" w:space="0" w:color="auto"/>
            </w:tcBorders>
            <w:vAlign w:val="center"/>
          </w:tcPr>
          <w:p w:rsidR="003F3909" w:rsidRPr="001A654B" w:rsidRDefault="005E72DA">
            <w:pPr>
              <w:widowControl/>
              <w:spacing w:line="240" w:lineRule="exact"/>
              <w:jc w:val="center"/>
              <w:rPr>
                <w:rFonts w:ascii="仿宋_GB2312" w:eastAsia="仿宋_GB2312" w:hAnsi="宋体" w:cs="宋体"/>
                <w:kern w:val="0"/>
                <w:szCs w:val="21"/>
              </w:rPr>
            </w:pPr>
            <w:r w:rsidRPr="001A654B">
              <w:rPr>
                <w:rFonts w:ascii="仿宋_GB2312" w:eastAsia="仿宋_GB2312" w:hAnsi="宋体" w:cs="宋体" w:hint="eastAsia"/>
                <w:kern w:val="0"/>
                <w:szCs w:val="21"/>
              </w:rPr>
              <w:t>9</w:t>
            </w:r>
            <w:r w:rsidRPr="001A654B">
              <w:rPr>
                <w:rFonts w:ascii="仿宋_GB2312" w:eastAsia="仿宋_GB2312" w:hAnsi="宋体" w:cs="宋体"/>
                <w:kern w:val="0"/>
                <w:szCs w:val="21"/>
              </w:rPr>
              <w:t>6.6</w:t>
            </w:r>
            <w:r w:rsidRPr="001A654B">
              <w:rPr>
                <w:rFonts w:ascii="仿宋_GB2312" w:eastAsia="仿宋_GB2312" w:hAnsi="宋体" w:cs="宋体" w:hint="eastAsia"/>
                <w:kern w:val="0"/>
                <w:szCs w:val="21"/>
              </w:rPr>
              <w:t>5</w:t>
            </w:r>
            <w:r w:rsidRPr="001A654B">
              <w:rPr>
                <w:rFonts w:ascii="仿宋_GB2312" w:eastAsia="仿宋_GB2312" w:hAnsi="宋体" w:cs="宋体"/>
                <w:kern w:val="0"/>
                <w:szCs w:val="21"/>
              </w:rPr>
              <w:t>%</w:t>
            </w:r>
          </w:p>
        </w:tc>
        <w:tc>
          <w:tcPr>
            <w:tcW w:w="710" w:type="dxa"/>
            <w:tcBorders>
              <w:top w:val="nil"/>
              <w:left w:val="nil"/>
              <w:bottom w:val="single" w:sz="4" w:space="0" w:color="auto"/>
              <w:right w:val="single" w:sz="4" w:space="0" w:color="auto"/>
            </w:tcBorders>
            <w:vAlign w:val="center"/>
          </w:tcPr>
          <w:p w:rsidR="003F3909" w:rsidRPr="001A654B" w:rsidRDefault="005E72DA">
            <w:pPr>
              <w:widowControl/>
              <w:spacing w:line="240" w:lineRule="exact"/>
              <w:jc w:val="center"/>
              <w:rPr>
                <w:rFonts w:ascii="仿宋_GB2312" w:eastAsia="仿宋_GB2312" w:hAnsi="宋体" w:cs="宋体"/>
                <w:kern w:val="0"/>
                <w:szCs w:val="21"/>
              </w:rPr>
            </w:pPr>
            <w:r w:rsidRPr="001A654B">
              <w:rPr>
                <w:rFonts w:ascii="仿宋_GB2312" w:eastAsia="仿宋_GB2312" w:hAnsi="宋体" w:cs="宋体" w:hint="eastAsia"/>
                <w:kern w:val="0"/>
                <w:szCs w:val="21"/>
              </w:rPr>
              <w:t>9.67</w:t>
            </w:r>
          </w:p>
        </w:tc>
      </w:tr>
      <w:tr w:rsidR="003F390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220" w:type="dxa"/>
            <w:gridSpan w:val="2"/>
            <w:tcBorders>
              <w:top w:val="nil"/>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039" w:type="dxa"/>
            <w:gridSpan w:val="2"/>
            <w:tcBorders>
              <w:top w:val="nil"/>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082"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F390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220" w:type="dxa"/>
            <w:gridSpan w:val="2"/>
            <w:tcBorders>
              <w:top w:val="nil"/>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039" w:type="dxa"/>
            <w:gridSpan w:val="2"/>
            <w:tcBorders>
              <w:top w:val="nil"/>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082"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F390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154" w:type="dxa"/>
            <w:gridSpan w:val="6"/>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535" w:type="dxa"/>
            <w:gridSpan w:val="7"/>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3F3909">
        <w:trPr>
          <w:trHeight w:val="1692"/>
          <w:jc w:val="center"/>
        </w:trPr>
        <w:tc>
          <w:tcPr>
            <w:tcW w:w="585" w:type="dxa"/>
            <w:vMerge/>
            <w:tcBorders>
              <w:top w:val="nil"/>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5154" w:type="dxa"/>
            <w:gridSpan w:val="6"/>
            <w:tcBorders>
              <w:top w:val="single" w:sz="4" w:space="0" w:color="auto"/>
              <w:left w:val="nil"/>
              <w:bottom w:val="single" w:sz="4" w:space="0" w:color="auto"/>
              <w:right w:val="single" w:sz="4" w:space="0" w:color="auto"/>
            </w:tcBorders>
          </w:tcPr>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t>开发水处理工艺方向课程，实现专业群企业、实训基地、课程、教师等资源共享；对接世赛标准和国际先进技能人才培养标准，开发世赛水处理技术项目人才选拔、培养及评价标准。</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实施与完善“行业引领、中心支撑、产学一体”的订单人才培养模式，“中</w:t>
            </w:r>
            <w:r>
              <w:rPr>
                <w:rFonts w:ascii="仿宋_GB2312" w:eastAsia="仿宋_GB2312" w:hAnsi="宋体" w:cs="宋体" w:hint="eastAsia"/>
                <w:kern w:val="0"/>
                <w:szCs w:val="21"/>
              </w:rPr>
              <w:t>-</w:t>
            </w:r>
            <w:r>
              <w:rPr>
                <w:rFonts w:ascii="仿宋_GB2312" w:eastAsia="仿宋_GB2312" w:hAnsi="宋体" w:cs="宋体" w:hint="eastAsia"/>
                <w:kern w:val="0"/>
                <w:szCs w:val="21"/>
              </w:rPr>
              <w:t>高</w:t>
            </w:r>
            <w:r>
              <w:rPr>
                <w:rFonts w:ascii="仿宋_GB2312" w:eastAsia="仿宋_GB2312" w:hAnsi="宋体" w:cs="宋体" w:hint="eastAsia"/>
                <w:kern w:val="0"/>
                <w:szCs w:val="21"/>
              </w:rPr>
              <w:t>-</w:t>
            </w:r>
            <w:r>
              <w:rPr>
                <w:rFonts w:ascii="仿宋_GB2312" w:eastAsia="仿宋_GB2312" w:hAnsi="宋体" w:cs="宋体" w:hint="eastAsia"/>
                <w:kern w:val="0"/>
                <w:szCs w:val="21"/>
              </w:rPr>
              <w:t>技师”贯通培养比例达</w:t>
            </w:r>
            <w:r>
              <w:rPr>
                <w:rFonts w:ascii="仿宋_GB2312" w:eastAsia="仿宋_GB2312" w:hAnsi="宋体" w:cs="宋体" w:hint="eastAsia"/>
                <w:kern w:val="0"/>
                <w:szCs w:val="21"/>
              </w:rPr>
              <w:t xml:space="preserve"> 82%</w:t>
            </w:r>
            <w:r>
              <w:rPr>
                <w:rFonts w:ascii="仿宋_GB2312" w:eastAsia="仿宋_GB2312" w:hAnsi="宋体" w:cs="宋体" w:hint="eastAsia"/>
                <w:kern w:val="0"/>
                <w:szCs w:val="21"/>
              </w:rPr>
              <w:t>。</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继续坚持以学生为中心，以能力为本位，帮助学生全方面发展，培养北京市三好学生不少于</w:t>
            </w:r>
            <w:r>
              <w:rPr>
                <w:rFonts w:ascii="仿宋_GB2312" w:eastAsia="仿宋_GB2312" w:hAnsi="宋体" w:cs="宋体" w:hint="eastAsia"/>
                <w:kern w:val="0"/>
                <w:szCs w:val="21"/>
              </w:rPr>
              <w:t xml:space="preserve"> 2 </w:t>
            </w:r>
            <w:r>
              <w:rPr>
                <w:rFonts w:ascii="仿宋_GB2312" w:eastAsia="仿宋_GB2312" w:hAnsi="宋体" w:cs="宋体" w:hint="eastAsia"/>
                <w:kern w:val="0"/>
                <w:szCs w:val="21"/>
              </w:rPr>
              <w:t>人。</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hint="eastAsia"/>
                <w:kern w:val="0"/>
                <w:szCs w:val="21"/>
              </w:rPr>
              <w:t>用人单位对毕业生的满意度不低于</w:t>
            </w:r>
            <w:r>
              <w:rPr>
                <w:rFonts w:ascii="仿宋_GB2312" w:eastAsia="仿宋_GB2312" w:hAnsi="宋体" w:cs="宋体" w:hint="eastAsia"/>
                <w:kern w:val="0"/>
                <w:szCs w:val="21"/>
              </w:rPr>
              <w:t xml:space="preserve"> 89%</w:t>
            </w:r>
            <w:r>
              <w:rPr>
                <w:rFonts w:ascii="仿宋_GB2312" w:eastAsia="仿宋_GB2312" w:hAnsi="宋体" w:cs="宋体" w:hint="eastAsia"/>
                <w:kern w:val="0"/>
                <w:szCs w:val="21"/>
              </w:rPr>
              <w:t>，学生对教学工作满意度</w:t>
            </w:r>
            <w:r>
              <w:rPr>
                <w:rFonts w:ascii="仿宋_GB2312" w:eastAsia="仿宋_GB2312" w:hAnsi="宋体" w:cs="宋体" w:hint="eastAsia"/>
                <w:kern w:val="0"/>
                <w:szCs w:val="21"/>
              </w:rPr>
              <w:t xml:space="preserve"> 93%</w:t>
            </w:r>
            <w:r>
              <w:rPr>
                <w:rFonts w:ascii="仿宋_GB2312" w:eastAsia="仿宋_GB2312" w:hAnsi="宋体" w:cs="宋体" w:hint="eastAsia"/>
                <w:kern w:val="0"/>
                <w:szCs w:val="21"/>
              </w:rPr>
              <w:t>以上，学生对学生工作满意度在</w:t>
            </w:r>
            <w:r>
              <w:rPr>
                <w:rFonts w:ascii="仿宋_GB2312" w:eastAsia="仿宋_GB2312" w:hAnsi="宋体" w:cs="宋体" w:hint="eastAsia"/>
                <w:kern w:val="0"/>
                <w:szCs w:val="21"/>
              </w:rPr>
              <w:t xml:space="preserve"> 97.7%</w:t>
            </w:r>
            <w:r>
              <w:rPr>
                <w:rFonts w:ascii="仿宋_GB2312" w:eastAsia="仿宋_GB2312" w:hAnsi="宋体" w:cs="宋体" w:hint="eastAsia"/>
                <w:kern w:val="0"/>
                <w:szCs w:val="21"/>
              </w:rPr>
              <w:t>以上。</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hint="eastAsia"/>
                <w:kern w:val="0"/>
                <w:szCs w:val="21"/>
              </w:rPr>
              <w:t>提高课程思政在总学</w:t>
            </w:r>
            <w:r>
              <w:rPr>
                <w:rFonts w:ascii="仿宋_GB2312" w:eastAsia="仿宋_GB2312" w:hAnsi="宋体" w:cs="宋体" w:hint="eastAsia"/>
                <w:kern w:val="0"/>
                <w:szCs w:val="21"/>
              </w:rPr>
              <w:t>时中的占比，进一步开发专业群共享课程，实现专业群</w:t>
            </w:r>
            <w:r>
              <w:rPr>
                <w:rFonts w:ascii="仿宋_GB2312" w:eastAsia="仿宋_GB2312" w:hAnsi="宋体" w:cs="宋体" w:hint="eastAsia"/>
                <w:kern w:val="0"/>
                <w:szCs w:val="21"/>
              </w:rPr>
              <w:t xml:space="preserve"> 7 </w:t>
            </w:r>
            <w:r>
              <w:rPr>
                <w:rFonts w:ascii="仿宋_GB2312" w:eastAsia="仿宋_GB2312" w:hAnsi="宋体" w:cs="宋体" w:hint="eastAsia"/>
                <w:kern w:val="0"/>
                <w:szCs w:val="21"/>
              </w:rPr>
              <w:t>门课程资源共享，建设在线课程</w:t>
            </w:r>
            <w:r>
              <w:rPr>
                <w:rFonts w:ascii="仿宋_GB2312" w:eastAsia="仿宋_GB2312" w:hAnsi="宋体" w:cs="宋体" w:hint="eastAsia"/>
                <w:kern w:val="0"/>
                <w:szCs w:val="21"/>
              </w:rPr>
              <w:t xml:space="preserve"> 5 </w:t>
            </w:r>
            <w:r>
              <w:rPr>
                <w:rFonts w:ascii="仿宋_GB2312" w:eastAsia="仿宋_GB2312" w:hAnsi="宋体" w:cs="宋体" w:hint="eastAsia"/>
                <w:kern w:val="0"/>
                <w:szCs w:val="21"/>
              </w:rPr>
              <w:t>门，完成</w:t>
            </w:r>
            <w:r>
              <w:rPr>
                <w:rFonts w:ascii="仿宋_GB2312" w:eastAsia="仿宋_GB2312" w:hAnsi="宋体" w:cs="宋体" w:hint="eastAsia"/>
                <w:kern w:val="0"/>
                <w:szCs w:val="21"/>
              </w:rPr>
              <w:t xml:space="preserve"> 10 </w:t>
            </w:r>
            <w:r>
              <w:rPr>
                <w:rFonts w:ascii="仿宋_GB2312" w:eastAsia="仿宋_GB2312" w:hAnsi="宋体" w:cs="宋体" w:hint="eastAsia"/>
                <w:kern w:val="0"/>
                <w:szCs w:val="21"/>
              </w:rPr>
              <w:t>门一体化课程教材的修订。</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hint="eastAsia"/>
                <w:kern w:val="0"/>
                <w:szCs w:val="21"/>
              </w:rPr>
              <w:t>加大“课堂革命”</w:t>
            </w: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力度，提高启发式、探究式、参与式、合作式等教学方式课堂占比，打造三有课堂。</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7.</w:t>
            </w:r>
            <w:r>
              <w:rPr>
                <w:rFonts w:ascii="仿宋_GB2312" w:eastAsia="仿宋_GB2312" w:hAnsi="宋体" w:cs="宋体" w:hint="eastAsia"/>
                <w:kern w:val="0"/>
                <w:szCs w:val="21"/>
              </w:rPr>
              <w:t>积极发挥企业大师和企业专家的作用，聘请或引进企业专家进行授课、开展讲座，对师资培养、专业开发、世赛等进行指导，提高教师专业能力和授课</w:t>
            </w: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能力；加大“四梯级”教师队伍培养力度，双师型教师达到</w:t>
            </w:r>
            <w:r>
              <w:rPr>
                <w:rFonts w:ascii="仿宋_GB2312" w:eastAsia="仿宋_GB2312" w:hAnsi="宋体" w:cs="宋体" w:hint="eastAsia"/>
                <w:kern w:val="0"/>
                <w:szCs w:val="21"/>
              </w:rPr>
              <w:t xml:space="preserve"> 82%</w:t>
            </w:r>
            <w:r>
              <w:rPr>
                <w:rFonts w:ascii="仿宋_GB2312" w:eastAsia="仿宋_GB2312" w:hAnsi="宋体" w:cs="宋体" w:hint="eastAsia"/>
                <w:kern w:val="0"/>
                <w:szCs w:val="21"/>
              </w:rPr>
              <w:t>。</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hint="eastAsia"/>
                <w:kern w:val="0"/>
                <w:szCs w:val="21"/>
              </w:rPr>
              <w:t>开发灵活开放的精品培训包，大规模开展企业新型学徒等职业技能培训，年度为企业服务</w:t>
            </w:r>
            <w:r>
              <w:rPr>
                <w:rFonts w:ascii="仿宋_GB2312" w:eastAsia="仿宋_GB2312" w:hAnsi="宋体" w:cs="宋体" w:hint="eastAsia"/>
                <w:kern w:val="0"/>
                <w:szCs w:val="21"/>
              </w:rPr>
              <w:t>量不少于</w:t>
            </w:r>
            <w:r>
              <w:rPr>
                <w:rFonts w:ascii="仿宋_GB2312" w:eastAsia="仿宋_GB2312" w:hAnsi="宋体" w:cs="宋体" w:hint="eastAsia"/>
                <w:kern w:val="0"/>
                <w:szCs w:val="21"/>
              </w:rPr>
              <w:t xml:space="preserve"> 2000 </w:t>
            </w:r>
            <w:r>
              <w:rPr>
                <w:rFonts w:ascii="仿宋_GB2312" w:eastAsia="仿宋_GB2312" w:hAnsi="宋体" w:cs="宋体" w:hint="eastAsia"/>
                <w:kern w:val="0"/>
                <w:szCs w:val="21"/>
              </w:rPr>
              <w:t>人天。</w:t>
            </w:r>
          </w:p>
        </w:tc>
        <w:tc>
          <w:tcPr>
            <w:tcW w:w="3535" w:type="dxa"/>
            <w:gridSpan w:val="7"/>
            <w:tcBorders>
              <w:top w:val="single" w:sz="4" w:space="0" w:color="auto"/>
              <w:left w:val="nil"/>
              <w:bottom w:val="single" w:sz="4" w:space="0" w:color="auto"/>
              <w:right w:val="single" w:sz="4" w:space="0" w:color="auto"/>
            </w:tcBorders>
          </w:tcPr>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w:t>
            </w:r>
            <w:r>
              <w:rPr>
                <w:rFonts w:ascii="仿宋_GB2312" w:eastAsia="仿宋_GB2312" w:hAnsi="宋体" w:cs="宋体" w:hint="eastAsia"/>
                <w:kern w:val="0"/>
                <w:szCs w:val="21"/>
              </w:rPr>
              <w:t>开发水处理工艺方向课程</w:t>
            </w:r>
            <w:r>
              <w:rPr>
                <w:rFonts w:ascii="仿宋_GB2312" w:eastAsia="仿宋_GB2312" w:hAnsi="宋体" w:cs="宋体"/>
                <w:kern w:val="0"/>
                <w:szCs w:val="21"/>
              </w:rPr>
              <w:t>2</w:t>
            </w:r>
            <w:r>
              <w:rPr>
                <w:rFonts w:ascii="仿宋_GB2312" w:eastAsia="仿宋_GB2312" w:hAnsi="宋体" w:cs="宋体" w:hint="eastAsia"/>
                <w:kern w:val="0"/>
                <w:szCs w:val="21"/>
              </w:rPr>
              <w:t>门，完成课程标准</w:t>
            </w:r>
            <w:r>
              <w:rPr>
                <w:rFonts w:ascii="仿宋_GB2312" w:eastAsia="仿宋_GB2312" w:hAnsi="宋体" w:cs="宋体" w:hint="eastAsia"/>
                <w:kern w:val="0"/>
                <w:szCs w:val="21"/>
              </w:rPr>
              <w:t>2</w:t>
            </w:r>
            <w:r>
              <w:rPr>
                <w:rFonts w:ascii="仿宋_GB2312" w:eastAsia="仿宋_GB2312" w:hAnsi="宋体" w:cs="宋体" w:hint="eastAsia"/>
                <w:kern w:val="0"/>
                <w:szCs w:val="21"/>
              </w:rPr>
              <w:t>份、工作页</w:t>
            </w:r>
            <w:r>
              <w:rPr>
                <w:rFonts w:ascii="仿宋_GB2312" w:eastAsia="仿宋_GB2312" w:hAnsi="宋体" w:cs="宋体" w:hint="eastAsia"/>
                <w:kern w:val="0"/>
                <w:szCs w:val="21"/>
              </w:rPr>
              <w:t>3</w:t>
            </w:r>
            <w:r>
              <w:rPr>
                <w:rFonts w:ascii="仿宋_GB2312" w:eastAsia="仿宋_GB2312" w:hAnsi="宋体" w:cs="宋体" w:hint="eastAsia"/>
                <w:kern w:val="0"/>
                <w:szCs w:val="21"/>
              </w:rPr>
              <w:t>份、教案</w:t>
            </w:r>
            <w:r>
              <w:rPr>
                <w:rFonts w:ascii="仿宋_GB2312" w:eastAsia="仿宋_GB2312" w:hAnsi="宋体" w:cs="宋体" w:hint="eastAsia"/>
                <w:kern w:val="0"/>
                <w:szCs w:val="21"/>
              </w:rPr>
              <w:t>1</w:t>
            </w:r>
            <w:r>
              <w:rPr>
                <w:rFonts w:ascii="仿宋_GB2312" w:eastAsia="仿宋_GB2312" w:hAnsi="宋体" w:cs="宋体"/>
                <w:kern w:val="0"/>
                <w:szCs w:val="21"/>
              </w:rPr>
              <w:t>00</w:t>
            </w:r>
            <w:r>
              <w:rPr>
                <w:rFonts w:ascii="仿宋_GB2312" w:eastAsia="仿宋_GB2312" w:hAnsi="宋体" w:cs="宋体" w:hint="eastAsia"/>
                <w:kern w:val="0"/>
                <w:szCs w:val="21"/>
              </w:rPr>
              <w:t>份、</w:t>
            </w:r>
            <w:r>
              <w:rPr>
                <w:rFonts w:ascii="仿宋_GB2312" w:eastAsia="仿宋_GB2312" w:hAnsi="宋体" w:cs="宋体" w:hint="eastAsia"/>
                <w:kern w:val="0"/>
                <w:szCs w:val="21"/>
              </w:rPr>
              <w:t>P</w:t>
            </w:r>
            <w:r>
              <w:rPr>
                <w:rFonts w:ascii="仿宋_GB2312" w:eastAsia="仿宋_GB2312" w:hAnsi="宋体" w:cs="宋体"/>
                <w:kern w:val="0"/>
                <w:szCs w:val="21"/>
              </w:rPr>
              <w:t>PT100</w:t>
            </w:r>
            <w:r>
              <w:rPr>
                <w:rFonts w:ascii="仿宋_GB2312" w:eastAsia="仿宋_GB2312" w:hAnsi="宋体" w:cs="宋体" w:hint="eastAsia"/>
                <w:kern w:val="0"/>
                <w:szCs w:val="21"/>
              </w:rPr>
              <w:t>份、视频和动画资源各</w:t>
            </w:r>
            <w:r>
              <w:rPr>
                <w:rFonts w:ascii="仿宋_GB2312" w:eastAsia="仿宋_GB2312" w:hAnsi="宋体" w:cs="宋体" w:hint="eastAsia"/>
                <w:kern w:val="0"/>
                <w:szCs w:val="21"/>
              </w:rPr>
              <w:t>8</w:t>
            </w:r>
            <w:r>
              <w:rPr>
                <w:rFonts w:ascii="仿宋_GB2312" w:eastAsia="仿宋_GB2312" w:hAnsi="宋体" w:cs="宋体" w:hint="eastAsia"/>
                <w:kern w:val="0"/>
                <w:szCs w:val="21"/>
              </w:rPr>
              <w:t>份；完成世赛水处理技术项目人才选拔、培养及评价标准初稿。</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w:t>
            </w:r>
            <w:r>
              <w:rPr>
                <w:rFonts w:ascii="仿宋_GB2312" w:eastAsia="仿宋_GB2312" w:hAnsi="宋体" w:cs="宋体" w:hint="eastAsia"/>
                <w:kern w:val="0"/>
                <w:szCs w:val="21"/>
              </w:rPr>
              <w:t>完成“行业引领、中心支撑、产学一体”的订单人才培养模式报告修订稿，“中―高―技师”贯通培养比例达</w:t>
            </w:r>
            <w:r>
              <w:rPr>
                <w:rFonts w:ascii="仿宋_GB2312" w:eastAsia="仿宋_GB2312" w:hAnsi="宋体" w:cs="宋体" w:hint="eastAsia"/>
                <w:kern w:val="0"/>
                <w:szCs w:val="21"/>
              </w:rPr>
              <w:t xml:space="preserve"> 82%</w:t>
            </w:r>
            <w:r>
              <w:rPr>
                <w:rFonts w:ascii="仿宋_GB2312" w:eastAsia="仿宋_GB2312" w:hAnsi="宋体" w:cs="宋体" w:hint="eastAsia"/>
                <w:kern w:val="0"/>
                <w:szCs w:val="21"/>
              </w:rPr>
              <w:t>。</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w:t>
            </w:r>
            <w:r>
              <w:rPr>
                <w:rFonts w:ascii="仿宋_GB2312" w:eastAsia="仿宋_GB2312" w:hAnsi="宋体" w:cs="宋体" w:hint="eastAsia"/>
                <w:kern w:val="0"/>
                <w:szCs w:val="21"/>
              </w:rPr>
              <w:t>培养北京市三好学生</w:t>
            </w:r>
            <w:r>
              <w:rPr>
                <w:rFonts w:ascii="仿宋_GB2312" w:eastAsia="仿宋_GB2312" w:hAnsi="宋体" w:cs="宋体" w:hint="eastAsia"/>
                <w:kern w:val="0"/>
                <w:szCs w:val="21"/>
              </w:rPr>
              <w:t>1</w:t>
            </w:r>
            <w:r>
              <w:rPr>
                <w:rFonts w:ascii="仿宋_GB2312" w:eastAsia="仿宋_GB2312" w:hAnsi="宋体" w:cs="宋体" w:hint="eastAsia"/>
                <w:kern w:val="0"/>
                <w:szCs w:val="21"/>
              </w:rPr>
              <w:t>人。</w:t>
            </w:r>
            <w:r>
              <w:rPr>
                <w:rFonts w:ascii="仿宋_GB2312" w:eastAsia="仿宋_GB2312" w:hAnsi="宋体" w:cs="宋体" w:hint="eastAsia"/>
                <w:kern w:val="0"/>
                <w:szCs w:val="21"/>
              </w:rPr>
              <w:t xml:space="preserve"> </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kern w:val="0"/>
                <w:szCs w:val="21"/>
              </w:rPr>
              <w:t>4.</w:t>
            </w: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用人单位对毕业生的满意度</w:t>
            </w:r>
            <w:r>
              <w:rPr>
                <w:rFonts w:ascii="仿宋_GB2312" w:eastAsia="仿宋_GB2312" w:hAnsi="宋体" w:cs="宋体" w:hint="eastAsia"/>
                <w:kern w:val="0"/>
                <w:szCs w:val="21"/>
              </w:rPr>
              <w:t>93.22%</w:t>
            </w:r>
            <w:r>
              <w:rPr>
                <w:rFonts w:ascii="仿宋_GB2312" w:eastAsia="仿宋_GB2312" w:hAnsi="宋体" w:cs="宋体" w:hint="eastAsia"/>
                <w:kern w:val="0"/>
                <w:szCs w:val="21"/>
              </w:rPr>
              <w:t>；学生对教学工作满意度</w:t>
            </w:r>
            <w:r>
              <w:rPr>
                <w:rFonts w:ascii="仿宋_GB2312" w:eastAsia="仿宋_GB2312" w:hAnsi="宋体" w:cs="宋体" w:hint="eastAsia"/>
                <w:kern w:val="0"/>
                <w:szCs w:val="21"/>
              </w:rPr>
              <w:t>95.69%</w:t>
            </w:r>
            <w:r>
              <w:rPr>
                <w:rFonts w:ascii="仿宋_GB2312" w:eastAsia="仿宋_GB2312" w:hAnsi="宋体" w:cs="宋体" w:hint="eastAsia"/>
                <w:kern w:val="0"/>
                <w:szCs w:val="21"/>
              </w:rPr>
              <w:t>；学生对学生工作满意度在</w:t>
            </w:r>
            <w:r>
              <w:rPr>
                <w:rFonts w:ascii="仿宋_GB2312" w:eastAsia="仿宋_GB2312" w:hAnsi="宋体" w:cs="宋体" w:hint="eastAsia"/>
                <w:kern w:val="0"/>
                <w:szCs w:val="21"/>
              </w:rPr>
              <w:t xml:space="preserve"> 97.85%</w:t>
            </w:r>
            <w:r>
              <w:rPr>
                <w:rFonts w:ascii="仿宋_GB2312" w:eastAsia="仿宋_GB2312" w:hAnsi="宋体" w:cs="宋体" w:hint="eastAsia"/>
                <w:kern w:val="0"/>
                <w:szCs w:val="21"/>
              </w:rPr>
              <w:t>。</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kern w:val="0"/>
                <w:szCs w:val="21"/>
              </w:rPr>
              <w:t>.</w:t>
            </w:r>
            <w:r>
              <w:rPr>
                <w:rFonts w:ascii="仿宋_GB2312" w:eastAsia="仿宋_GB2312" w:hAnsi="宋体" w:cs="宋体" w:hint="eastAsia"/>
                <w:kern w:val="0"/>
                <w:szCs w:val="21"/>
              </w:rPr>
              <w:t>专业群</w:t>
            </w:r>
            <w:r>
              <w:rPr>
                <w:rFonts w:ascii="仿宋_GB2312" w:eastAsia="仿宋_GB2312" w:hAnsi="宋体" w:cs="宋体" w:hint="eastAsia"/>
                <w:kern w:val="0"/>
                <w:szCs w:val="21"/>
              </w:rPr>
              <w:t>4</w:t>
            </w:r>
            <w:r>
              <w:rPr>
                <w:rFonts w:ascii="仿宋_GB2312" w:eastAsia="仿宋_GB2312" w:hAnsi="宋体" w:cs="宋体" w:hint="eastAsia"/>
                <w:kern w:val="0"/>
                <w:szCs w:val="21"/>
              </w:rPr>
              <w:t>门课程资源共享；建设在线课程</w:t>
            </w:r>
            <w:r>
              <w:rPr>
                <w:rFonts w:ascii="仿宋_GB2312" w:eastAsia="仿宋_GB2312" w:hAnsi="宋体" w:cs="宋体"/>
                <w:kern w:val="0"/>
                <w:szCs w:val="21"/>
              </w:rPr>
              <w:t>5</w:t>
            </w:r>
            <w:r>
              <w:rPr>
                <w:rFonts w:ascii="仿宋_GB2312" w:eastAsia="仿宋_GB2312" w:hAnsi="宋体" w:cs="宋体" w:hint="eastAsia"/>
                <w:kern w:val="0"/>
                <w:szCs w:val="21"/>
              </w:rPr>
              <w:t>门，资源已经能在网上查看；自编修订教材</w:t>
            </w:r>
            <w:r>
              <w:rPr>
                <w:rFonts w:ascii="仿宋_GB2312" w:eastAsia="仿宋_GB2312" w:hAnsi="宋体" w:cs="宋体" w:hint="eastAsia"/>
                <w:kern w:val="0"/>
                <w:szCs w:val="21"/>
              </w:rPr>
              <w:t>10</w:t>
            </w:r>
            <w:r>
              <w:rPr>
                <w:rFonts w:ascii="仿宋_GB2312" w:eastAsia="仿宋_GB2312" w:hAnsi="宋体" w:cs="宋体" w:hint="eastAsia"/>
                <w:kern w:val="0"/>
                <w:szCs w:val="21"/>
              </w:rPr>
              <w:t>本，新编</w:t>
            </w:r>
            <w:r>
              <w:rPr>
                <w:rFonts w:ascii="仿宋_GB2312" w:eastAsia="仿宋_GB2312" w:hAnsi="宋体" w:cs="宋体" w:hint="eastAsia"/>
                <w:kern w:val="0"/>
                <w:szCs w:val="21"/>
              </w:rPr>
              <w:t>4</w:t>
            </w:r>
            <w:r>
              <w:rPr>
                <w:rFonts w:ascii="仿宋_GB2312" w:eastAsia="仿宋_GB2312" w:hAnsi="宋体" w:cs="宋体" w:hint="eastAsia"/>
                <w:kern w:val="0"/>
                <w:szCs w:val="21"/>
              </w:rPr>
              <w:t>本。</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w:t>
            </w: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实现启发式、探究式、参与式、合作式等教学方式课堂占比</w:t>
            </w:r>
            <w:r>
              <w:rPr>
                <w:rFonts w:ascii="仿宋_GB2312" w:eastAsia="仿宋_GB2312" w:hAnsi="宋体" w:cs="宋体" w:hint="eastAsia"/>
                <w:kern w:val="0"/>
                <w:szCs w:val="21"/>
              </w:rPr>
              <w:t>8</w:t>
            </w:r>
            <w:r>
              <w:rPr>
                <w:rFonts w:ascii="仿宋_GB2312" w:eastAsia="仿宋_GB2312" w:hAnsi="宋体" w:cs="宋体"/>
                <w:kern w:val="0"/>
                <w:szCs w:val="21"/>
              </w:rPr>
              <w:t>5%</w:t>
            </w:r>
            <w:r>
              <w:rPr>
                <w:rFonts w:ascii="仿宋_GB2312" w:eastAsia="仿宋_GB2312" w:hAnsi="宋体" w:cs="宋体" w:hint="eastAsia"/>
                <w:kern w:val="0"/>
                <w:szCs w:val="21"/>
              </w:rPr>
              <w:t>。</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7</w:t>
            </w:r>
            <w:r>
              <w:rPr>
                <w:rFonts w:ascii="仿宋_GB2312" w:eastAsia="仿宋_GB2312" w:hAnsi="宋体" w:cs="宋体"/>
                <w:kern w:val="0"/>
                <w:szCs w:val="21"/>
              </w:rPr>
              <w:t>.</w:t>
            </w:r>
            <w:r>
              <w:rPr>
                <w:rFonts w:ascii="仿宋_GB2312" w:eastAsia="仿宋_GB2312" w:hAnsi="宋体" w:cs="宋体" w:hint="eastAsia"/>
                <w:kern w:val="0"/>
                <w:szCs w:val="21"/>
              </w:rPr>
              <w:t xml:space="preserve"> 1</w:t>
            </w:r>
            <w:r>
              <w:rPr>
                <w:rFonts w:ascii="仿宋_GB2312" w:eastAsia="仿宋_GB2312" w:hAnsi="宋体" w:cs="宋体" w:hint="eastAsia"/>
                <w:kern w:val="0"/>
                <w:szCs w:val="21"/>
              </w:rPr>
              <w:t>名企业专家进校园。每周授课</w:t>
            </w:r>
            <w:r>
              <w:rPr>
                <w:rFonts w:ascii="仿宋_GB2312" w:eastAsia="仿宋_GB2312" w:hAnsi="宋体" w:cs="宋体" w:hint="eastAsia"/>
                <w:kern w:val="0"/>
                <w:szCs w:val="21"/>
              </w:rPr>
              <w:t>8</w:t>
            </w:r>
            <w:r>
              <w:rPr>
                <w:rFonts w:ascii="仿宋_GB2312" w:eastAsia="仿宋_GB2312" w:hAnsi="宋体" w:cs="宋体" w:hint="eastAsia"/>
                <w:kern w:val="0"/>
                <w:szCs w:val="21"/>
              </w:rPr>
              <w:t>学时；企业大师开展讲座，共</w:t>
            </w:r>
            <w:r>
              <w:rPr>
                <w:rFonts w:ascii="仿宋_GB2312" w:eastAsia="仿宋_GB2312" w:hAnsi="宋体" w:cs="宋体" w:hint="eastAsia"/>
                <w:kern w:val="0"/>
                <w:szCs w:val="21"/>
              </w:rPr>
              <w:t>11</w:t>
            </w:r>
            <w:r>
              <w:rPr>
                <w:rFonts w:ascii="仿宋_GB2312" w:eastAsia="仿宋_GB2312" w:hAnsi="宋体" w:cs="宋体" w:hint="eastAsia"/>
                <w:kern w:val="0"/>
                <w:szCs w:val="21"/>
              </w:rPr>
              <w:t>次；聘请企业一线专家对师资培养指导；聘请一线专家专业开发指导；通过聘请水处理技术专家王湛教授对世赛工作进行指导，选手进入国家队；企业专家每学期对专业骨干教师进行专业能力培训并完成第三方考核，考核通过率为</w:t>
            </w:r>
            <w:r>
              <w:rPr>
                <w:rFonts w:ascii="仿宋_GB2312" w:eastAsia="仿宋_GB2312" w:hAnsi="宋体" w:cs="宋体" w:hint="eastAsia"/>
                <w:kern w:val="0"/>
                <w:szCs w:val="21"/>
              </w:rPr>
              <w:t xml:space="preserve"> 100%</w:t>
            </w:r>
            <w:r>
              <w:rPr>
                <w:rFonts w:ascii="仿宋_GB2312" w:eastAsia="仿宋_GB2312" w:hAnsi="宋体" w:cs="宋体" w:hint="eastAsia"/>
                <w:kern w:val="0"/>
                <w:szCs w:val="21"/>
              </w:rPr>
              <w:t>；双师型专业教师占比</w:t>
            </w:r>
            <w:r>
              <w:rPr>
                <w:rFonts w:ascii="仿宋_GB2312" w:eastAsia="仿宋_GB2312" w:hAnsi="宋体" w:cs="宋体" w:hint="eastAsia"/>
                <w:kern w:val="0"/>
                <w:szCs w:val="21"/>
              </w:rPr>
              <w:t>87.27%</w:t>
            </w:r>
            <w:r>
              <w:rPr>
                <w:rFonts w:ascii="仿宋_GB2312" w:eastAsia="仿宋_GB2312" w:hAnsi="宋体" w:cs="宋体" w:hint="eastAsia"/>
                <w:kern w:val="0"/>
                <w:szCs w:val="21"/>
              </w:rPr>
              <w:t>。</w:t>
            </w:r>
          </w:p>
          <w:p w:rsidR="003F3909" w:rsidRDefault="005E72D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w:t>
            </w: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开发灵活开放的精品培训包</w:t>
            </w:r>
            <w:r>
              <w:rPr>
                <w:rFonts w:ascii="仿宋_GB2312" w:eastAsia="仿宋_GB2312" w:hAnsi="宋体" w:cs="宋体" w:hint="eastAsia"/>
                <w:kern w:val="0"/>
                <w:szCs w:val="21"/>
              </w:rPr>
              <w:t>1</w:t>
            </w:r>
            <w:r>
              <w:rPr>
                <w:rFonts w:ascii="仿宋_GB2312" w:eastAsia="仿宋_GB2312" w:hAnsi="宋体" w:cs="宋体" w:hint="eastAsia"/>
                <w:kern w:val="0"/>
                <w:szCs w:val="21"/>
              </w:rPr>
              <w:t>个，</w:t>
            </w:r>
            <w:r>
              <w:rPr>
                <w:rFonts w:ascii="仿宋_GB2312" w:eastAsia="仿宋_GB2312" w:hAnsi="宋体" w:cs="宋体" w:hint="eastAsia"/>
                <w:kern w:val="0"/>
                <w:szCs w:val="21"/>
              </w:rPr>
              <w:lastRenderedPageBreak/>
              <w:t>包括</w:t>
            </w:r>
            <w:r>
              <w:rPr>
                <w:rFonts w:ascii="仿宋_GB2312" w:eastAsia="仿宋_GB2312" w:hAnsi="宋体" w:cs="宋体" w:hint="eastAsia"/>
                <w:kern w:val="0"/>
                <w:szCs w:val="21"/>
              </w:rPr>
              <w:t>8</w:t>
            </w:r>
            <w:r>
              <w:rPr>
                <w:rFonts w:ascii="仿宋_GB2312" w:eastAsia="仿宋_GB2312" w:hAnsi="宋体" w:cs="宋体" w:hint="eastAsia"/>
                <w:kern w:val="0"/>
                <w:szCs w:val="21"/>
              </w:rPr>
              <w:t>门课程；开展企业新型学徒等职业技能培训，年度为企业服务量</w:t>
            </w:r>
            <w:r>
              <w:rPr>
                <w:rFonts w:ascii="仿宋_GB2312" w:eastAsia="仿宋_GB2312" w:hAnsi="宋体" w:cs="宋体" w:hint="eastAsia"/>
                <w:kern w:val="0"/>
                <w:szCs w:val="21"/>
              </w:rPr>
              <w:t>4387</w:t>
            </w:r>
            <w:r>
              <w:rPr>
                <w:rFonts w:ascii="仿宋_GB2312" w:eastAsia="仿宋_GB2312" w:hAnsi="宋体" w:cs="宋体" w:hint="eastAsia"/>
                <w:kern w:val="0"/>
                <w:szCs w:val="21"/>
              </w:rPr>
              <w:t>人天。</w:t>
            </w:r>
          </w:p>
        </w:tc>
      </w:tr>
      <w:tr w:rsidR="003F390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937"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3F3909">
        <w:trPr>
          <w:trHeight w:hRule="exact" w:val="59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采购设备</w:t>
            </w:r>
          </w:p>
        </w:tc>
        <w:tc>
          <w:tcPr>
            <w:tcW w:w="937"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143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专业群共享课程</w:t>
            </w:r>
          </w:p>
        </w:tc>
        <w:tc>
          <w:tcPr>
            <w:tcW w:w="937"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r>
              <w:rPr>
                <w:rFonts w:ascii="仿宋_GB2312" w:eastAsia="仿宋_GB2312" w:hAnsi="宋体" w:cs="宋体"/>
                <w:kern w:val="0"/>
                <w:szCs w:val="21"/>
              </w:rPr>
              <w:t xml:space="preserve"> </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3</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1.7</w:t>
            </w:r>
            <w:r>
              <w:rPr>
                <w:rFonts w:ascii="仿宋_GB2312" w:eastAsia="仿宋_GB2312"/>
                <w:color w:val="000000"/>
                <w:szCs w:val="21"/>
              </w:rPr>
              <w:t>1</w:t>
            </w:r>
          </w:p>
        </w:tc>
        <w:tc>
          <w:tcPr>
            <w:tcW w:w="1413" w:type="dxa"/>
            <w:gridSpan w:val="2"/>
            <w:tcBorders>
              <w:top w:val="single" w:sz="4" w:space="0" w:color="auto"/>
              <w:left w:val="nil"/>
              <w:bottom w:val="single" w:sz="4" w:space="0" w:color="auto"/>
              <w:right w:val="single" w:sz="4" w:space="0" w:color="auto"/>
            </w:tcBorders>
            <w:shd w:val="clear" w:color="auto" w:fill="auto"/>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根据人社部国标课规进行课程调整，原共享的</w:t>
            </w:r>
            <w:r>
              <w:rPr>
                <w:rFonts w:ascii="仿宋_GB2312" w:eastAsia="仿宋_GB2312" w:hAnsi="宋体" w:cs="宋体" w:hint="eastAsia"/>
                <w:kern w:val="0"/>
                <w:szCs w:val="21"/>
              </w:rPr>
              <w:t>4</w:t>
            </w:r>
            <w:r>
              <w:rPr>
                <w:rFonts w:ascii="仿宋_GB2312" w:eastAsia="仿宋_GB2312" w:hAnsi="宋体" w:cs="宋体" w:hint="eastAsia"/>
                <w:kern w:val="0"/>
                <w:szCs w:val="21"/>
              </w:rPr>
              <w:t>门专业基础课取消</w:t>
            </w:r>
          </w:p>
        </w:tc>
      </w:tr>
      <w:tr w:rsidR="003F3909">
        <w:trPr>
          <w:trHeight w:hRule="exact" w:val="37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在线课程</w:t>
            </w:r>
          </w:p>
        </w:tc>
        <w:tc>
          <w:tcPr>
            <w:tcW w:w="937"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69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援外培训包</w:t>
            </w:r>
          </w:p>
        </w:tc>
        <w:tc>
          <w:tcPr>
            <w:tcW w:w="937"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69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年度为企业服务量</w:t>
            </w:r>
          </w:p>
        </w:tc>
        <w:tc>
          <w:tcPr>
            <w:tcW w:w="937"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2000</w:t>
            </w:r>
          </w:p>
        </w:tc>
        <w:tc>
          <w:tcPr>
            <w:tcW w:w="760" w:type="dxa"/>
            <w:tcBorders>
              <w:top w:val="single" w:sz="4" w:space="0" w:color="auto"/>
              <w:left w:val="nil"/>
              <w:bottom w:val="single" w:sz="4" w:space="0" w:color="auto"/>
              <w:right w:val="single" w:sz="4" w:space="0" w:color="auto"/>
            </w:tcBorders>
            <w:shd w:val="clear" w:color="auto" w:fill="auto"/>
            <w:vAlign w:val="center"/>
          </w:tcPr>
          <w:p w:rsidR="003F3909" w:rsidRDefault="005E72DA">
            <w:pPr>
              <w:widowControl/>
              <w:spacing w:line="240" w:lineRule="exact"/>
              <w:jc w:val="center"/>
              <w:rPr>
                <w:rFonts w:ascii="仿宋_GB2312" w:eastAsia="仿宋_GB2312"/>
                <w:color w:val="000000"/>
                <w:szCs w:val="21"/>
              </w:rPr>
            </w:pPr>
            <w:r>
              <w:rPr>
                <w:rFonts w:ascii="仿宋_GB2312" w:eastAsia="仿宋_GB2312"/>
                <w:color w:val="000000"/>
                <w:szCs w:val="21"/>
              </w:rPr>
              <w:t>4387</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226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高技能人才培训量</w:t>
            </w:r>
          </w:p>
        </w:tc>
        <w:tc>
          <w:tcPr>
            <w:tcW w:w="937"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1000</w:t>
            </w:r>
          </w:p>
        </w:tc>
        <w:tc>
          <w:tcPr>
            <w:tcW w:w="760" w:type="dxa"/>
            <w:tcBorders>
              <w:top w:val="single" w:sz="4" w:space="0" w:color="auto"/>
              <w:left w:val="nil"/>
              <w:bottom w:val="single" w:sz="4" w:space="0" w:color="auto"/>
              <w:right w:val="single" w:sz="4" w:space="0" w:color="auto"/>
            </w:tcBorders>
            <w:shd w:val="clear" w:color="auto" w:fill="auto"/>
            <w:vAlign w:val="center"/>
          </w:tcPr>
          <w:p w:rsidR="003F3909" w:rsidRDefault="005E72DA">
            <w:pPr>
              <w:widowControl/>
              <w:spacing w:line="240" w:lineRule="exact"/>
              <w:jc w:val="center"/>
              <w:rPr>
                <w:rFonts w:ascii="仿宋_GB2312" w:eastAsia="仿宋_GB2312"/>
                <w:color w:val="000000"/>
                <w:szCs w:val="21"/>
              </w:rPr>
            </w:pPr>
            <w:r>
              <w:rPr>
                <w:rFonts w:ascii="仿宋_GB2312" w:eastAsia="仿宋_GB2312"/>
                <w:color w:val="000000"/>
                <w:szCs w:val="21"/>
              </w:rPr>
              <w:t>764</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color w:val="000000"/>
                <w:szCs w:val="21"/>
              </w:rPr>
              <w:t>3.82</w:t>
            </w:r>
          </w:p>
        </w:tc>
        <w:tc>
          <w:tcPr>
            <w:tcW w:w="141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因疫情原因，原计划的高技能研修班、线下师资培训班取消。调整为企业线上服务，重点企业新型学徒</w:t>
            </w:r>
          </w:p>
        </w:tc>
      </w:tr>
      <w:tr w:rsidR="003F3909">
        <w:trPr>
          <w:trHeight w:hRule="exact" w:val="715"/>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中―高―技师”贯通培养比例</w:t>
            </w:r>
          </w:p>
        </w:tc>
        <w:tc>
          <w:tcPr>
            <w:tcW w:w="937" w:type="dxa"/>
            <w:tcBorders>
              <w:top w:val="single" w:sz="4" w:space="0" w:color="auto"/>
              <w:left w:val="nil"/>
              <w:bottom w:val="single" w:sz="4" w:space="0" w:color="auto"/>
              <w:right w:val="single" w:sz="4" w:space="0" w:color="auto"/>
            </w:tcBorders>
            <w:vAlign w:val="center"/>
          </w:tcPr>
          <w:p w:rsidR="003F3909" w:rsidRDefault="005E72DA">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82%</w:t>
            </w:r>
            <w:r>
              <w:rPr>
                <w:rFonts w:ascii="仿宋_GB2312" w:eastAsia="仿宋_GB2312" w:hAnsi="宋体" w:cs="宋体" w:hint="eastAsia"/>
                <w:color w:val="000000"/>
                <w:kern w:val="0"/>
                <w:szCs w:val="21"/>
              </w:rPr>
              <w:t>以上</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color w:val="000000"/>
                <w:szCs w:val="21"/>
              </w:rPr>
              <w:t>4</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color w:val="000000"/>
                <w:szCs w:val="21"/>
              </w:rPr>
              <w:t>4</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1215"/>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做中学、学中做，启发式、探究式、参与式、合作式等教学方式课堂占比</w:t>
            </w:r>
          </w:p>
        </w:tc>
        <w:tc>
          <w:tcPr>
            <w:tcW w:w="937" w:type="dxa"/>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40%</w:t>
            </w:r>
            <w:r>
              <w:rPr>
                <w:rFonts w:ascii="仿宋_GB2312" w:eastAsia="仿宋_GB2312" w:hAnsi="宋体" w:cs="宋体" w:hint="eastAsia"/>
                <w:color w:val="000000"/>
                <w:kern w:val="0"/>
                <w:szCs w:val="21"/>
              </w:rPr>
              <w:t>以上</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61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双师型专业教师占比</w:t>
            </w:r>
          </w:p>
        </w:tc>
        <w:tc>
          <w:tcPr>
            <w:tcW w:w="937" w:type="dxa"/>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82%</w:t>
            </w:r>
            <w:r>
              <w:rPr>
                <w:rFonts w:ascii="仿宋_GB2312" w:eastAsia="仿宋_GB2312" w:hAnsi="宋体" w:cs="宋体" w:hint="eastAsia"/>
                <w:color w:val="000000"/>
                <w:kern w:val="0"/>
                <w:szCs w:val="21"/>
              </w:rPr>
              <w:t>以上</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87.27%</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课程评审通过率</w:t>
            </w:r>
          </w:p>
        </w:tc>
        <w:tc>
          <w:tcPr>
            <w:tcW w:w="937" w:type="dxa"/>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培训包评审通过率</w:t>
            </w:r>
          </w:p>
        </w:tc>
        <w:tc>
          <w:tcPr>
            <w:tcW w:w="937" w:type="dxa"/>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123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进度指标</w:t>
            </w: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设备交付使用进度</w:t>
            </w:r>
          </w:p>
        </w:tc>
        <w:tc>
          <w:tcPr>
            <w:tcW w:w="937" w:type="dxa"/>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2021</w:t>
            </w:r>
            <w:r>
              <w:rPr>
                <w:rFonts w:ascii="仿宋_GB2312" w:eastAsia="仿宋_GB2312" w:hAnsi="宋体" w:cs="宋体" w:hint="eastAsia"/>
                <w:color w:val="000000"/>
                <w:kern w:val="0"/>
                <w:szCs w:val="21"/>
              </w:rPr>
              <w:t>年</w:t>
            </w:r>
            <w:r>
              <w:rPr>
                <w:rFonts w:ascii="仿宋_GB2312" w:eastAsia="仿宋_GB2312" w:hAnsi="宋体" w:cs="宋体" w:hint="eastAsia"/>
                <w:color w:val="000000"/>
                <w:kern w:val="0"/>
                <w:szCs w:val="21"/>
              </w:rPr>
              <w:t>10</w:t>
            </w:r>
            <w:r>
              <w:rPr>
                <w:rFonts w:ascii="仿宋_GB2312" w:eastAsia="仿宋_GB2312" w:hAnsi="宋体" w:cs="宋体" w:hint="eastAsia"/>
                <w:color w:val="000000"/>
                <w:kern w:val="0"/>
                <w:szCs w:val="21"/>
              </w:rPr>
              <w:t>月</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日前完成</w:t>
            </w:r>
            <w:r>
              <w:rPr>
                <w:rFonts w:ascii="仿宋_GB2312" w:eastAsia="仿宋_GB2312" w:hAnsi="宋体" w:cs="宋体" w:hint="eastAsia"/>
                <w:color w:val="000000"/>
                <w:kern w:val="0"/>
                <w:szCs w:val="21"/>
              </w:rPr>
              <w:t>100%</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128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项目整体支出进度</w:t>
            </w:r>
          </w:p>
        </w:tc>
        <w:tc>
          <w:tcPr>
            <w:tcW w:w="937" w:type="dxa"/>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2021</w:t>
            </w:r>
            <w:r>
              <w:rPr>
                <w:rFonts w:ascii="仿宋_GB2312" w:eastAsia="仿宋_GB2312" w:hAnsi="宋体" w:cs="宋体" w:hint="eastAsia"/>
                <w:color w:val="000000"/>
                <w:kern w:val="0"/>
                <w:szCs w:val="21"/>
              </w:rPr>
              <w:t>年</w:t>
            </w:r>
            <w:r>
              <w:rPr>
                <w:rFonts w:ascii="仿宋_GB2312" w:eastAsia="仿宋_GB2312" w:hAnsi="宋体" w:cs="宋体" w:hint="eastAsia"/>
                <w:color w:val="000000"/>
                <w:kern w:val="0"/>
                <w:szCs w:val="21"/>
              </w:rPr>
              <w:t>12</w:t>
            </w:r>
            <w:r>
              <w:rPr>
                <w:rFonts w:ascii="仿宋_GB2312" w:eastAsia="仿宋_GB2312" w:hAnsi="宋体" w:cs="宋体" w:hint="eastAsia"/>
                <w:color w:val="000000"/>
                <w:kern w:val="0"/>
                <w:szCs w:val="21"/>
              </w:rPr>
              <w:t>月</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日前完成</w:t>
            </w:r>
            <w:r>
              <w:rPr>
                <w:rFonts w:ascii="仿宋_GB2312" w:eastAsia="仿宋_GB2312" w:hAnsi="宋体" w:cs="宋体" w:hint="eastAsia"/>
                <w:color w:val="000000"/>
                <w:kern w:val="0"/>
                <w:szCs w:val="21"/>
              </w:rPr>
              <w:t>100%</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98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2021</w:t>
            </w:r>
            <w:r>
              <w:rPr>
                <w:rFonts w:ascii="仿宋_GB2312" w:eastAsia="仿宋_GB2312" w:hAnsi="宋体" w:cs="宋体" w:hint="eastAsia"/>
                <w:color w:val="000000"/>
                <w:kern w:val="0"/>
                <w:szCs w:val="21"/>
              </w:rPr>
              <w:t>年预算控制数</w:t>
            </w:r>
          </w:p>
        </w:tc>
        <w:tc>
          <w:tcPr>
            <w:tcW w:w="937" w:type="dxa"/>
            <w:tcBorders>
              <w:top w:val="single" w:sz="4" w:space="0" w:color="auto"/>
              <w:left w:val="nil"/>
              <w:bottom w:val="single" w:sz="4" w:space="0" w:color="auto"/>
              <w:right w:val="single" w:sz="4" w:space="0" w:color="auto"/>
            </w:tcBorders>
          </w:tcPr>
          <w:p w:rsidR="003F3909" w:rsidRDefault="005E72DA">
            <w:pPr>
              <w:widowControl/>
              <w:jc w:val="center"/>
              <w:rPr>
                <w:rFonts w:ascii="仿宋_GB2312" w:eastAsia="仿宋_GB2312" w:hAnsi="宋体" w:cs="宋体"/>
                <w:color w:val="000000"/>
                <w:kern w:val="0"/>
                <w:szCs w:val="21"/>
              </w:rPr>
            </w:pPr>
            <w:r>
              <w:rPr>
                <w:rFonts w:ascii="仿宋_GB2312" w:eastAsia="仿宋_GB2312" w:hAnsi="宋体" w:cs="宋体"/>
                <w:kern w:val="0"/>
                <w:szCs w:val="21"/>
              </w:rPr>
              <w:t>183.441500</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77.286500</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3</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color w:val="000000"/>
                <w:szCs w:val="21"/>
              </w:rPr>
              <w:t>2.90</w:t>
            </w:r>
          </w:p>
        </w:tc>
        <w:tc>
          <w:tcPr>
            <w:tcW w:w="141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受疫情影响，</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学生线下培训未完成</w:t>
            </w:r>
            <w:bookmarkStart w:id="3" w:name="_GoBack"/>
            <w:bookmarkEnd w:id="3"/>
          </w:p>
        </w:tc>
      </w:tr>
      <w:tr w:rsidR="003F3909">
        <w:trPr>
          <w:trHeight w:hRule="exact" w:val="64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果</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标</w:t>
            </w:r>
          </w:p>
        </w:tc>
        <w:tc>
          <w:tcPr>
            <w:tcW w:w="1105" w:type="dxa"/>
            <w:vMerge w:val="restart"/>
            <w:tcBorders>
              <w:top w:val="single" w:sz="4" w:space="0" w:color="auto"/>
              <w:left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在校生规模</w:t>
            </w:r>
          </w:p>
        </w:tc>
        <w:tc>
          <w:tcPr>
            <w:tcW w:w="937"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稳定现有数量</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180</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105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社会培训（含企业新型学徒、师资培训、高技能人才研修等）</w:t>
            </w:r>
          </w:p>
        </w:tc>
        <w:tc>
          <w:tcPr>
            <w:tcW w:w="937"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2000</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4387</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69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用人单位对毕业生的满意度</w:t>
            </w:r>
          </w:p>
        </w:tc>
        <w:tc>
          <w:tcPr>
            <w:tcW w:w="937" w:type="dxa"/>
            <w:tcBorders>
              <w:top w:val="single" w:sz="4" w:space="0" w:color="auto"/>
              <w:left w:val="nil"/>
              <w:bottom w:val="single" w:sz="4" w:space="0" w:color="auto"/>
              <w:right w:val="single" w:sz="4" w:space="0" w:color="auto"/>
            </w:tcBorders>
            <w:vAlign w:val="center"/>
          </w:tcPr>
          <w:p w:rsidR="003F3909" w:rsidRDefault="005E72DA">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89%</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93.22%</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57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学生对教学工作满意度</w:t>
            </w:r>
          </w:p>
        </w:tc>
        <w:tc>
          <w:tcPr>
            <w:tcW w:w="937" w:type="dxa"/>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93%</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95.69%</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71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学生对学生工作满意度</w:t>
            </w:r>
          </w:p>
        </w:tc>
        <w:tc>
          <w:tcPr>
            <w:tcW w:w="937" w:type="dxa"/>
            <w:tcBorders>
              <w:top w:val="single" w:sz="4" w:space="0" w:color="auto"/>
              <w:left w:val="nil"/>
              <w:bottom w:val="single" w:sz="4" w:space="0" w:color="auto"/>
              <w:right w:val="single" w:sz="4" w:space="0" w:color="auto"/>
            </w:tcBorders>
            <w:vAlign w:val="center"/>
          </w:tcPr>
          <w:p w:rsidR="003F3909" w:rsidRDefault="005E72DA">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97.7%</w:t>
            </w:r>
          </w:p>
        </w:tc>
        <w:tc>
          <w:tcPr>
            <w:tcW w:w="760" w:type="dxa"/>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97.85%</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kern w:val="0"/>
                <w:szCs w:val="21"/>
              </w:rPr>
            </w:pPr>
            <w:r>
              <w:rPr>
                <w:rFonts w:ascii="仿宋_GB2312" w:eastAsia="仿宋_GB2312" w:hint="eastAsia"/>
                <w:color w:val="00000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r w:rsidR="003F390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799" w:type="dxa"/>
            <w:gridSpan w:val="2"/>
            <w:tcBorders>
              <w:top w:val="single" w:sz="4" w:space="0" w:color="auto"/>
              <w:left w:val="nil"/>
              <w:bottom w:val="single" w:sz="4" w:space="0" w:color="auto"/>
              <w:right w:val="single" w:sz="4" w:space="0" w:color="auto"/>
            </w:tcBorders>
            <w:vAlign w:val="center"/>
          </w:tcPr>
          <w:p w:rsidR="003F3909" w:rsidRDefault="005E72D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Pr>
                <w:rFonts w:ascii="仿宋_GB2312" w:eastAsia="仿宋_GB2312" w:hAnsi="宋体" w:cs="宋体"/>
                <w:color w:val="000000"/>
                <w:kern w:val="0"/>
                <w:szCs w:val="21"/>
              </w:rPr>
              <w:t>7.</w:t>
            </w:r>
            <w:r>
              <w:rPr>
                <w:rFonts w:ascii="仿宋_GB2312" w:eastAsia="仿宋_GB2312" w:hAnsi="宋体" w:cs="宋体" w:hint="eastAsia"/>
                <w:color w:val="000000"/>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3F3909" w:rsidRDefault="003F3909">
            <w:pPr>
              <w:widowControl/>
              <w:spacing w:line="240" w:lineRule="exact"/>
              <w:jc w:val="center"/>
              <w:rPr>
                <w:rFonts w:ascii="仿宋_GB2312" w:eastAsia="仿宋_GB2312" w:hAnsi="宋体" w:cs="宋体"/>
                <w:kern w:val="0"/>
                <w:szCs w:val="21"/>
              </w:rPr>
            </w:pPr>
          </w:p>
        </w:tc>
      </w:tr>
    </w:tbl>
    <w:p w:rsidR="003F3909" w:rsidRDefault="003F3909">
      <w:pPr>
        <w:rPr>
          <w:rFonts w:ascii="仿宋_GB2312" w:eastAsia="仿宋_GB2312"/>
          <w:vanish/>
          <w:sz w:val="32"/>
          <w:szCs w:val="32"/>
        </w:rPr>
      </w:pPr>
    </w:p>
    <w:p w:rsidR="003F3909" w:rsidRDefault="003F3909">
      <w:pPr>
        <w:widowControl/>
        <w:jc w:val="left"/>
        <w:rPr>
          <w:rFonts w:ascii="仿宋_GB2312" w:eastAsia="仿宋_GB2312" w:hAnsi="宋体" w:cs="宋体"/>
          <w:color w:val="000000"/>
          <w:kern w:val="0"/>
          <w:sz w:val="32"/>
          <w:szCs w:val="32"/>
        </w:rPr>
      </w:pPr>
    </w:p>
    <w:p w:rsidR="003F3909" w:rsidRDefault="005E72DA">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3F3909" w:rsidRDefault="005E72DA">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得分一档最高不能超过该指标分值上限。</w:t>
      </w:r>
    </w:p>
    <w:p w:rsidR="003F3909" w:rsidRDefault="005E72DA">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w:t>
      </w:r>
      <w:r>
        <w:rPr>
          <w:rFonts w:ascii="仿宋_GB2312" w:eastAsia="仿宋_GB2312" w:hAnsi="宋体" w:cs="宋体" w:hint="eastAsia"/>
          <w:color w:val="000000"/>
          <w:kern w:val="0"/>
          <w:sz w:val="32"/>
          <w:szCs w:val="32"/>
        </w:rPr>
        <w:t>定量指标若为正向指标，则得分计算方法应用全年实际值（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该指标分值；若定量指标为反向指标，则得分计算方法应用年度指标值（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该指标分值。若年初指标值设定偏低，则得分计算方法应用（全年实际值（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。若计算结果在</w:t>
      </w:r>
      <w:r>
        <w:rPr>
          <w:rFonts w:ascii="仿宋_GB2312" w:eastAsia="仿宋_GB2312" w:hAnsi="宋体" w:cs="宋体" w:hint="eastAsia"/>
          <w:color w:val="000000"/>
          <w:kern w:val="0"/>
          <w:sz w:val="32"/>
          <w:szCs w:val="32"/>
        </w:rPr>
        <w:t>200%-300%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200%</w:t>
      </w:r>
      <w:r>
        <w:rPr>
          <w:rFonts w:ascii="仿宋_GB2312" w:eastAsia="仿宋_GB2312" w:hAnsi="宋体" w:cs="宋体" w:hint="eastAsia"/>
          <w:color w:val="000000"/>
          <w:kern w:val="0"/>
          <w:sz w:val="32"/>
          <w:szCs w:val="32"/>
        </w:rPr>
        <w:t>）区间，则按照该指标分值的</w:t>
      </w:r>
      <w:r>
        <w:rPr>
          <w:rFonts w:ascii="仿宋_GB2312" w:eastAsia="仿宋_GB2312" w:hAnsi="宋体" w:cs="宋体" w:hint="eastAsia"/>
          <w:color w:val="000000"/>
          <w:kern w:val="0"/>
          <w:sz w:val="32"/>
          <w:szCs w:val="32"/>
        </w:rPr>
        <w:t>10%</w:t>
      </w:r>
      <w:r>
        <w:rPr>
          <w:rFonts w:ascii="仿宋_GB2312" w:eastAsia="仿宋_GB2312" w:hAnsi="宋体" w:cs="宋体" w:hint="eastAsia"/>
          <w:color w:val="000000"/>
          <w:kern w:val="0"/>
          <w:sz w:val="32"/>
          <w:szCs w:val="32"/>
        </w:rPr>
        <w:t>扣分；计算结果在</w:t>
      </w:r>
      <w:r>
        <w:rPr>
          <w:rFonts w:ascii="仿宋_GB2312" w:eastAsia="仿宋_GB2312" w:hAnsi="宋体" w:cs="宋体" w:hint="eastAsia"/>
          <w:color w:val="000000"/>
          <w:kern w:val="0"/>
          <w:sz w:val="32"/>
          <w:szCs w:val="32"/>
        </w:rPr>
        <w:t>300%-500%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300%</w:t>
      </w:r>
      <w:r>
        <w:rPr>
          <w:rFonts w:ascii="仿宋_GB2312" w:eastAsia="仿宋_GB2312" w:hAnsi="宋体" w:cs="宋体" w:hint="eastAsia"/>
          <w:color w:val="000000"/>
          <w:kern w:val="0"/>
          <w:sz w:val="32"/>
          <w:szCs w:val="32"/>
        </w:rPr>
        <w:t>）区间，则按照该指标分值的</w:t>
      </w:r>
      <w:r>
        <w:rPr>
          <w:rFonts w:ascii="仿宋_GB2312" w:eastAsia="仿宋_GB2312" w:hAnsi="宋体" w:cs="宋体" w:hint="eastAsia"/>
          <w:color w:val="000000"/>
          <w:kern w:val="0"/>
          <w:sz w:val="32"/>
          <w:szCs w:val="32"/>
        </w:rPr>
        <w:t>20%</w:t>
      </w:r>
      <w:r>
        <w:rPr>
          <w:rFonts w:ascii="仿宋_GB2312" w:eastAsia="仿宋_GB2312" w:hAnsi="宋体" w:cs="宋体" w:hint="eastAsia"/>
          <w:color w:val="000000"/>
          <w:kern w:val="0"/>
          <w:sz w:val="32"/>
          <w:szCs w:val="32"/>
        </w:rPr>
        <w:t>扣分；计算结果高于</w:t>
      </w:r>
      <w:r>
        <w:rPr>
          <w:rFonts w:ascii="仿宋_GB2312" w:eastAsia="仿宋_GB2312" w:hAnsi="宋体" w:cs="宋体" w:hint="eastAsia"/>
          <w:color w:val="000000"/>
          <w:kern w:val="0"/>
          <w:sz w:val="32"/>
          <w:szCs w:val="32"/>
        </w:rPr>
        <w:t>500%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500%</w:t>
      </w:r>
      <w:r>
        <w:rPr>
          <w:rFonts w:ascii="仿宋_GB2312" w:eastAsia="仿宋_GB2312" w:hAnsi="宋体" w:cs="宋体" w:hint="eastAsia"/>
          <w:color w:val="000000"/>
          <w:kern w:val="0"/>
          <w:sz w:val="32"/>
          <w:szCs w:val="32"/>
        </w:rPr>
        <w:t>），则按照该指标分值的</w:t>
      </w:r>
      <w:r>
        <w:rPr>
          <w:rFonts w:ascii="仿宋_GB2312" w:eastAsia="仿宋_GB2312" w:hAnsi="宋体" w:cs="宋体" w:hint="eastAsia"/>
          <w:color w:val="000000"/>
          <w:kern w:val="0"/>
          <w:sz w:val="32"/>
          <w:szCs w:val="32"/>
        </w:rPr>
        <w:t>30</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扣分。</w:t>
      </w:r>
    </w:p>
    <w:p w:rsidR="003F3909" w:rsidRDefault="005E72DA">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请在“偏差原因分析及改进措施”中说明偏离目标、不能</w:t>
      </w:r>
      <w:r>
        <w:rPr>
          <w:rFonts w:ascii="仿宋_GB2312" w:eastAsia="仿宋_GB2312" w:hAnsi="宋体" w:cs="宋体" w:hint="eastAsia"/>
          <w:color w:val="000000"/>
          <w:kern w:val="0"/>
          <w:sz w:val="32"/>
          <w:szCs w:val="32"/>
        </w:rPr>
        <w:lastRenderedPageBreak/>
        <w:t>完成目标的原因及拟采取的措施。</w:t>
      </w:r>
    </w:p>
    <w:p w:rsidR="003F3909" w:rsidRDefault="005E72DA">
      <w:pPr>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4.90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分为优、</w:t>
      </w:r>
      <w:r>
        <w:rPr>
          <w:rFonts w:ascii="仿宋_GB2312" w:eastAsia="仿宋_GB2312" w:hAnsi="宋体" w:cs="宋体" w:hint="eastAsia"/>
          <w:color w:val="000000"/>
          <w:kern w:val="0"/>
          <w:sz w:val="32"/>
          <w:szCs w:val="32"/>
        </w:rPr>
        <w:t>80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-90</w:t>
      </w:r>
      <w:r>
        <w:rPr>
          <w:rFonts w:ascii="仿宋_GB2312" w:eastAsia="仿宋_GB2312" w:hAnsi="宋体" w:cs="宋体" w:hint="eastAsia"/>
          <w:color w:val="000000"/>
          <w:kern w:val="0"/>
          <w:sz w:val="32"/>
          <w:szCs w:val="32"/>
        </w:rPr>
        <w:t>分为良、</w:t>
      </w:r>
      <w:r>
        <w:rPr>
          <w:rFonts w:ascii="仿宋_GB2312" w:eastAsia="仿宋_GB2312" w:hAnsi="宋体" w:cs="宋体" w:hint="eastAsia"/>
          <w:color w:val="000000"/>
          <w:kern w:val="0"/>
          <w:sz w:val="32"/>
          <w:szCs w:val="32"/>
        </w:rPr>
        <w:t>60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-80</w:t>
      </w:r>
      <w:r>
        <w:rPr>
          <w:rFonts w:ascii="仿宋_GB2312" w:eastAsia="仿宋_GB2312" w:hAnsi="宋体" w:cs="宋体" w:hint="eastAsia"/>
          <w:color w:val="000000"/>
          <w:kern w:val="0"/>
          <w:sz w:val="32"/>
          <w:szCs w:val="32"/>
        </w:rPr>
        <w:t>分为中、</w:t>
      </w:r>
      <w:r>
        <w:rPr>
          <w:rFonts w:ascii="仿宋_GB2312" w:eastAsia="仿宋_GB2312" w:hAnsi="宋体" w:cs="宋体" w:hint="eastAsia"/>
          <w:color w:val="000000"/>
          <w:kern w:val="0"/>
          <w:sz w:val="32"/>
          <w:szCs w:val="32"/>
        </w:rPr>
        <w:t>60</w:t>
      </w:r>
      <w:r>
        <w:rPr>
          <w:rFonts w:ascii="仿宋_GB2312" w:eastAsia="仿宋_GB2312" w:hAnsi="宋体" w:cs="宋体" w:hint="eastAsia"/>
          <w:color w:val="000000"/>
          <w:kern w:val="0"/>
          <w:sz w:val="32"/>
          <w:szCs w:val="32"/>
        </w:rPr>
        <w:t>分以下为差。</w:t>
      </w:r>
    </w:p>
    <w:p w:rsidR="003F3909" w:rsidRDefault="003F3909">
      <w:pPr>
        <w:spacing w:line="600" w:lineRule="exact"/>
        <w:ind w:firstLineChars="200" w:firstLine="640"/>
        <w:rPr>
          <w:rFonts w:ascii="仿宋_GB2312" w:eastAsia="仿宋_GB2312" w:hAnsi="宋体" w:cs="宋体"/>
          <w:color w:val="000000"/>
          <w:kern w:val="0"/>
          <w:sz w:val="32"/>
          <w:szCs w:val="32"/>
        </w:rPr>
      </w:pPr>
    </w:p>
    <w:p w:rsidR="003F3909" w:rsidRDefault="003F3909">
      <w:pPr>
        <w:spacing w:line="480" w:lineRule="exact"/>
        <w:rPr>
          <w:rFonts w:ascii="仿宋_GB2312" w:eastAsia="仿宋_GB2312"/>
          <w:sz w:val="32"/>
          <w:szCs w:val="32"/>
        </w:rPr>
        <w:sectPr w:rsidR="003F3909">
          <w:footerReference w:type="even" r:id="rId7"/>
          <w:footerReference w:type="default" r:id="rId8"/>
          <w:pgSz w:w="11906" w:h="16838"/>
          <w:pgMar w:top="1871" w:right="1474" w:bottom="1418" w:left="1531" w:header="851" w:footer="992" w:gutter="0"/>
          <w:pgNumType w:fmt="numberInDash"/>
          <w:cols w:space="720"/>
          <w:docGrid w:type="lines" w:linePitch="312"/>
        </w:sectPr>
      </w:pPr>
    </w:p>
    <w:p w:rsidR="003F3909" w:rsidRDefault="005E72DA">
      <w:pPr>
        <w:spacing w:line="480" w:lineRule="exact"/>
      </w:pPr>
      <w:r>
        <w:rPr>
          <w:rFonts w:ascii="方正小标宋简体" w:eastAsia="方正小标宋简体" w:hint="eastAsia"/>
          <w:sz w:val="36"/>
          <w:szCs w:val="36"/>
        </w:rPr>
        <w:lastRenderedPageBreak/>
        <w:t xml:space="preserve"> </w:t>
      </w:r>
    </w:p>
    <w:sectPr w:rsidR="003F3909" w:rsidSect="003F3909">
      <w:footerReference w:type="default" r:id="rId9"/>
      <w:pgSz w:w="11906" w:h="16838"/>
      <w:pgMar w:top="1440" w:right="1800" w:bottom="1440" w:left="1800" w:header="851" w:footer="992" w:gutter="0"/>
      <w:pgNumType w:fmt="numberInDash"/>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1C5786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2DA" w:rsidRDefault="005E72DA" w:rsidP="003F3909">
      <w:r>
        <w:separator/>
      </w:r>
    </w:p>
  </w:endnote>
  <w:endnote w:type="continuationSeparator" w:id="0">
    <w:p w:rsidR="005E72DA" w:rsidRDefault="005E72DA" w:rsidP="003F39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auto"/>
    <w:pitch w:val="default"/>
    <w:sig w:usb0="00000000" w:usb1="00000000" w:usb2="00000000" w:usb3="00000000" w:csb0="00040000" w:csb1="00000000"/>
  </w:font>
  <w:font w:name="方正小标宋简体">
    <w:altName w:val="方正舒体"/>
    <w:charset w:val="86"/>
    <w:family w:val="auto"/>
    <w:pitch w:val="default"/>
    <w:sig w:usb0="00000000" w:usb1="00000000" w:usb2="00000012"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09" w:rsidRDefault="003F3909">
    <w:pPr>
      <w:pStyle w:val="a5"/>
      <w:rPr>
        <w:rFonts w:ascii="宋体" w:hAnsi="宋体"/>
        <w:sz w:val="28"/>
        <w:szCs w:val="28"/>
      </w:rPr>
    </w:pPr>
    <w:r>
      <w:rPr>
        <w:rFonts w:ascii="宋体" w:hAnsi="宋体"/>
        <w:sz w:val="28"/>
        <w:szCs w:val="28"/>
      </w:rPr>
      <w:fldChar w:fldCharType="begin"/>
    </w:r>
    <w:r w:rsidR="005E72DA">
      <w:rPr>
        <w:rFonts w:ascii="宋体" w:hAnsi="宋体"/>
        <w:sz w:val="28"/>
        <w:szCs w:val="28"/>
      </w:rPr>
      <w:instrText>PAGE   \* MERGEFORMAT</w:instrText>
    </w:r>
    <w:r>
      <w:rPr>
        <w:rFonts w:ascii="宋体" w:hAnsi="宋体"/>
        <w:sz w:val="28"/>
        <w:szCs w:val="28"/>
      </w:rPr>
      <w:fldChar w:fldCharType="separate"/>
    </w:r>
    <w:r w:rsidR="005E72DA">
      <w:rPr>
        <w:rFonts w:ascii="宋体" w:hAnsi="宋体"/>
        <w:sz w:val="28"/>
        <w:szCs w:val="28"/>
        <w:lang w:val="zh-CN"/>
      </w:rPr>
      <w:t>-</w:t>
    </w:r>
    <w:r w:rsidR="005E72DA">
      <w:rPr>
        <w:rFonts w:ascii="宋体" w:hAnsi="宋体"/>
        <w:sz w:val="28"/>
        <w:szCs w:val="28"/>
      </w:rPr>
      <w:t xml:space="preserve"> 16 -</w:t>
    </w:r>
    <w:r>
      <w:rPr>
        <w:rFonts w:ascii="宋体" w:hAnsi="宋体"/>
        <w:sz w:val="28"/>
        <w:szCs w:val="28"/>
      </w:rPr>
      <w:fldChar w:fldCharType="end"/>
    </w:r>
  </w:p>
  <w:p w:rsidR="003F3909" w:rsidRDefault="003F390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09" w:rsidRDefault="003F3909">
    <w:pPr>
      <w:pStyle w:val="a5"/>
      <w:jc w:val="right"/>
      <w:rPr>
        <w:rFonts w:ascii="宋体" w:hAnsi="宋体"/>
        <w:sz w:val="28"/>
        <w:szCs w:val="28"/>
      </w:rPr>
    </w:pPr>
    <w:r w:rsidRPr="003F3909">
      <w:rPr>
        <w:sz w:val="28"/>
      </w:rPr>
      <w:pict>
        <v:shapetype id="_x0000_t202" coordsize="21600,21600" o:spt="202" path="m,l,21600r21600,l21600,xe">
          <v:stroke joinstyle="miter"/>
          <v:path gradientshapeok="t" o:connecttype="rect"/>
        </v:shapetype>
        <v:shape id="_x0000_s1026" type="#_x0000_t202" style="position:absolute;left:0;text-align:left;margin-left:104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3F3909" w:rsidRDefault="003F3909">
                <w:pPr>
                  <w:pStyle w:val="a5"/>
                  <w:jc w:val="right"/>
                </w:pPr>
                <w:r>
                  <w:rPr>
                    <w:rFonts w:ascii="宋体" w:hAnsi="宋体"/>
                    <w:sz w:val="28"/>
                    <w:szCs w:val="28"/>
                  </w:rPr>
                  <w:fldChar w:fldCharType="begin"/>
                </w:r>
                <w:r w:rsidR="005E72DA">
                  <w:rPr>
                    <w:rFonts w:ascii="宋体" w:hAnsi="宋体"/>
                    <w:sz w:val="28"/>
                    <w:szCs w:val="28"/>
                  </w:rPr>
                  <w:instrText>PAGE   \* MERGEFORMAT</w:instrText>
                </w:r>
                <w:r>
                  <w:rPr>
                    <w:rFonts w:ascii="宋体" w:hAnsi="宋体"/>
                    <w:sz w:val="28"/>
                    <w:szCs w:val="28"/>
                  </w:rPr>
                  <w:fldChar w:fldCharType="separate"/>
                </w:r>
                <w:r w:rsidR="001A654B" w:rsidRPr="001A654B">
                  <w:rPr>
                    <w:rFonts w:ascii="宋体" w:hAnsi="宋体"/>
                    <w:noProof/>
                    <w:sz w:val="28"/>
                    <w:szCs w:val="28"/>
                    <w:lang w:val="zh-CN"/>
                  </w:rPr>
                  <w:t>-</w:t>
                </w:r>
                <w:r w:rsidR="001A654B">
                  <w:rPr>
                    <w:rFonts w:ascii="宋体" w:hAnsi="宋体"/>
                    <w:noProof/>
                    <w:sz w:val="28"/>
                    <w:szCs w:val="28"/>
                  </w:rPr>
                  <w:t xml:space="preserve"> 2 -</w:t>
                </w:r>
                <w:r>
                  <w:rPr>
                    <w:rFonts w:ascii="宋体" w:hAnsi="宋体"/>
                    <w:sz w:val="28"/>
                    <w:szCs w:val="28"/>
                  </w:rPr>
                  <w:fldChar w:fldCharType="end"/>
                </w:r>
              </w:p>
            </w:txbxContent>
          </v:textbox>
          <w10:wrap anchorx="margin"/>
        </v:shape>
      </w:pict>
    </w:r>
  </w:p>
  <w:p w:rsidR="003F3909" w:rsidRDefault="003F390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09" w:rsidRDefault="003F3909">
    <w:pPr>
      <w:pStyle w:val="a5"/>
      <w:jc w:val="right"/>
      <w:rPr>
        <w:rFonts w:ascii="宋体" w:hAnsi="宋体"/>
        <w:sz w:val="28"/>
        <w:szCs w:val="28"/>
      </w:rPr>
    </w:pPr>
    <w:r w:rsidRPr="003F3909">
      <w:rPr>
        <w:sz w:val="28"/>
      </w:rPr>
      <w:pict>
        <v:shapetype id="_x0000_t202" coordsize="21600,21600" o:spt="202" path="m,l,21600r21600,l21600,xe">
          <v:stroke joinstyle="miter"/>
          <v:path gradientshapeok="t" o:connecttype="rect"/>
        </v:shapetype>
        <v:shape id="_x0000_s3073" type="#_x0000_t202" style="position:absolute;left:0;text-align:left;margin-left:104pt;margin-top:0;width:2in;height:2in;z-index:251660288;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filled="f" stroked="f" strokeweight=".5pt">
          <v:textbox style="mso-fit-shape-to-text:t" inset="0,0,0,0">
            <w:txbxContent>
              <w:p w:rsidR="003F3909" w:rsidRDefault="003F3909">
                <w:pPr>
                  <w:pStyle w:val="a5"/>
                  <w:jc w:val="right"/>
                </w:pPr>
                <w:r>
                  <w:rPr>
                    <w:rFonts w:ascii="宋体" w:hAnsi="宋体"/>
                    <w:sz w:val="28"/>
                    <w:szCs w:val="28"/>
                  </w:rPr>
                  <w:fldChar w:fldCharType="begin"/>
                </w:r>
                <w:r w:rsidR="005E72DA">
                  <w:rPr>
                    <w:rFonts w:ascii="宋体" w:hAnsi="宋体"/>
                    <w:sz w:val="28"/>
                    <w:szCs w:val="28"/>
                  </w:rPr>
                  <w:instrText>PAGE   \* MERGEFORMAT</w:instrText>
                </w:r>
                <w:r>
                  <w:rPr>
                    <w:rFonts w:ascii="宋体" w:hAnsi="宋体"/>
                    <w:sz w:val="28"/>
                    <w:szCs w:val="28"/>
                  </w:rPr>
                  <w:fldChar w:fldCharType="separate"/>
                </w:r>
                <w:r w:rsidR="001A654B" w:rsidRPr="001A654B">
                  <w:rPr>
                    <w:rFonts w:ascii="宋体" w:hAnsi="宋体"/>
                    <w:noProof/>
                    <w:sz w:val="28"/>
                    <w:szCs w:val="28"/>
                    <w:lang w:val="zh-CN"/>
                  </w:rPr>
                  <w:t>-</w:t>
                </w:r>
                <w:r w:rsidR="001A654B">
                  <w:rPr>
                    <w:rFonts w:ascii="宋体" w:hAnsi="宋体"/>
                    <w:noProof/>
                    <w:sz w:val="28"/>
                    <w:szCs w:val="28"/>
                  </w:rPr>
                  <w:t xml:space="preserve"> 5 -</w:t>
                </w:r>
                <w:r>
                  <w:rPr>
                    <w:rFonts w:ascii="宋体" w:hAnsi="宋体"/>
                    <w:sz w:val="28"/>
                    <w:szCs w:val="28"/>
                  </w:rPr>
                  <w:fldChar w:fldCharType="end"/>
                </w:r>
              </w:p>
            </w:txbxContent>
          </v:textbox>
          <w10:wrap anchorx="margin"/>
        </v:shape>
      </w:pict>
    </w:r>
  </w:p>
  <w:p w:rsidR="003F3909" w:rsidRDefault="003F390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2DA" w:rsidRDefault="005E72DA" w:rsidP="003F3909">
      <w:r>
        <w:separator/>
      </w:r>
    </w:p>
  </w:footnote>
  <w:footnote w:type="continuationSeparator" w:id="0">
    <w:p w:rsidR="005E72DA" w:rsidRDefault="005E72DA" w:rsidP="003F3909">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947">
    <w15:presenceInfo w15:providerId="None" w15:userId="109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2ZGZiNzZiNDVlOGViOWVmM2JhOTY0NGJkNjUyYzgifQ=="/>
  </w:docVars>
  <w:rsids>
    <w:rsidRoot w:val="F77F09F4"/>
    <w:rsid w:val="CEFD3F3D"/>
    <w:rsid w:val="EA3F77F2"/>
    <w:rsid w:val="EEFE5989"/>
    <w:rsid w:val="EFCF3EAE"/>
    <w:rsid w:val="F5B764A2"/>
    <w:rsid w:val="F77F09F4"/>
    <w:rsid w:val="FFD7BFFC"/>
    <w:rsid w:val="FFFA6B0F"/>
    <w:rsid w:val="00005962"/>
    <w:rsid w:val="000A5126"/>
    <w:rsid w:val="000C6060"/>
    <w:rsid w:val="000C6738"/>
    <w:rsid w:val="00166BF7"/>
    <w:rsid w:val="001A654B"/>
    <w:rsid w:val="0020129F"/>
    <w:rsid w:val="002D2889"/>
    <w:rsid w:val="00300E1F"/>
    <w:rsid w:val="00313A1C"/>
    <w:rsid w:val="00331B18"/>
    <w:rsid w:val="00337E35"/>
    <w:rsid w:val="003801AE"/>
    <w:rsid w:val="003953A3"/>
    <w:rsid w:val="003B536A"/>
    <w:rsid w:val="003B5E58"/>
    <w:rsid w:val="003F3909"/>
    <w:rsid w:val="004366DC"/>
    <w:rsid w:val="00450B0E"/>
    <w:rsid w:val="004B5853"/>
    <w:rsid w:val="004C7D2C"/>
    <w:rsid w:val="00501704"/>
    <w:rsid w:val="00524760"/>
    <w:rsid w:val="00541519"/>
    <w:rsid w:val="005E72DA"/>
    <w:rsid w:val="00697DEC"/>
    <w:rsid w:val="006B50B0"/>
    <w:rsid w:val="007722AE"/>
    <w:rsid w:val="00823026"/>
    <w:rsid w:val="009073CC"/>
    <w:rsid w:val="0098522F"/>
    <w:rsid w:val="009A2694"/>
    <w:rsid w:val="00A12916"/>
    <w:rsid w:val="00A37102"/>
    <w:rsid w:val="00A6734F"/>
    <w:rsid w:val="00AA6937"/>
    <w:rsid w:val="00AF736E"/>
    <w:rsid w:val="00B72358"/>
    <w:rsid w:val="00BA41F5"/>
    <w:rsid w:val="00BB6847"/>
    <w:rsid w:val="00BC6FEA"/>
    <w:rsid w:val="00BD3C04"/>
    <w:rsid w:val="00C13EF3"/>
    <w:rsid w:val="00C27A7B"/>
    <w:rsid w:val="00C95552"/>
    <w:rsid w:val="00CC6383"/>
    <w:rsid w:val="00CF4E9A"/>
    <w:rsid w:val="00DA2D33"/>
    <w:rsid w:val="00DF14E2"/>
    <w:rsid w:val="00E24EB5"/>
    <w:rsid w:val="00E7645B"/>
    <w:rsid w:val="00EE3C70"/>
    <w:rsid w:val="00F04276"/>
    <w:rsid w:val="12135469"/>
    <w:rsid w:val="138C102F"/>
    <w:rsid w:val="1F625EBF"/>
    <w:rsid w:val="27BE42FE"/>
    <w:rsid w:val="326D05EF"/>
    <w:rsid w:val="37173543"/>
    <w:rsid w:val="3FF76880"/>
    <w:rsid w:val="50485D02"/>
    <w:rsid w:val="54F30F16"/>
    <w:rsid w:val="588D4A41"/>
    <w:rsid w:val="677772D0"/>
    <w:rsid w:val="7AB7FF50"/>
    <w:rsid w:val="7BFEB0DB"/>
    <w:rsid w:val="7C413482"/>
    <w:rsid w:val="7C615B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909"/>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3F3909"/>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rsid w:val="003F3909"/>
    <w:pPr>
      <w:jc w:val="left"/>
    </w:pPr>
  </w:style>
  <w:style w:type="paragraph" w:styleId="a4">
    <w:name w:val="Balloon Text"/>
    <w:basedOn w:val="a"/>
    <w:link w:val="Char0"/>
    <w:semiHidden/>
    <w:unhideWhenUsed/>
    <w:qFormat/>
    <w:rsid w:val="003F3909"/>
    <w:rPr>
      <w:sz w:val="18"/>
      <w:szCs w:val="18"/>
    </w:rPr>
  </w:style>
  <w:style w:type="paragraph" w:styleId="a5">
    <w:name w:val="footer"/>
    <w:basedOn w:val="a"/>
    <w:uiPriority w:val="99"/>
    <w:qFormat/>
    <w:rsid w:val="003F3909"/>
    <w:pPr>
      <w:tabs>
        <w:tab w:val="center" w:pos="4153"/>
        <w:tab w:val="right" w:pos="8306"/>
      </w:tabs>
      <w:snapToGrid w:val="0"/>
      <w:jc w:val="left"/>
    </w:pPr>
    <w:rPr>
      <w:sz w:val="18"/>
      <w:szCs w:val="20"/>
    </w:rPr>
  </w:style>
  <w:style w:type="paragraph" w:styleId="a6">
    <w:name w:val="header"/>
    <w:basedOn w:val="a"/>
    <w:qFormat/>
    <w:rsid w:val="003F390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Char1"/>
    <w:semiHidden/>
    <w:unhideWhenUsed/>
    <w:qFormat/>
    <w:rsid w:val="003F3909"/>
    <w:rPr>
      <w:b/>
      <w:bCs/>
    </w:rPr>
  </w:style>
  <w:style w:type="character" w:styleId="a8">
    <w:name w:val="annotation reference"/>
    <w:basedOn w:val="a0"/>
    <w:semiHidden/>
    <w:unhideWhenUsed/>
    <w:rsid w:val="003F3909"/>
    <w:rPr>
      <w:sz w:val="21"/>
      <w:szCs w:val="21"/>
    </w:rPr>
  </w:style>
  <w:style w:type="paragraph" w:customStyle="1" w:styleId="1">
    <w:name w:val="列出段落1"/>
    <w:basedOn w:val="a"/>
    <w:uiPriority w:val="34"/>
    <w:qFormat/>
    <w:rsid w:val="003F3909"/>
    <w:pPr>
      <w:ind w:firstLineChars="200" w:firstLine="420"/>
    </w:pPr>
    <w:rPr>
      <w:rFonts w:ascii="Calibri" w:hAnsi="Calibri" w:cs="黑体"/>
      <w:szCs w:val="22"/>
    </w:rPr>
  </w:style>
  <w:style w:type="character" w:customStyle="1" w:styleId="Char">
    <w:name w:val="批注文字 Char"/>
    <w:basedOn w:val="a0"/>
    <w:link w:val="a3"/>
    <w:semiHidden/>
    <w:rsid w:val="003F3909"/>
    <w:rPr>
      <w:rFonts w:ascii="Times New Roman" w:eastAsia="宋体" w:hAnsi="Times New Roman" w:cs="Times New Roman"/>
      <w:kern w:val="2"/>
      <w:sz w:val="21"/>
      <w:szCs w:val="24"/>
    </w:rPr>
  </w:style>
  <w:style w:type="character" w:customStyle="1" w:styleId="Char1">
    <w:name w:val="批注主题 Char"/>
    <w:basedOn w:val="Char"/>
    <w:link w:val="a7"/>
    <w:semiHidden/>
    <w:qFormat/>
    <w:rsid w:val="003F3909"/>
    <w:rPr>
      <w:b/>
      <w:bCs/>
    </w:rPr>
  </w:style>
  <w:style w:type="character" w:customStyle="1" w:styleId="Char0">
    <w:name w:val="批注框文本 Char"/>
    <w:basedOn w:val="a0"/>
    <w:link w:val="a4"/>
    <w:semiHidden/>
    <w:rsid w:val="003F390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10947</cp:lastModifiedBy>
  <cp:revision>3</cp:revision>
  <cp:lastPrinted>2022-03-24T10:01:00Z</cp:lastPrinted>
  <dcterms:created xsi:type="dcterms:W3CDTF">2022-05-16T01:53:00Z</dcterms:created>
  <dcterms:modified xsi:type="dcterms:W3CDTF">2022-05-16T06:50:00Z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44E65F7A6B2C44528540E3F3880A08F5</vt:lpwstr>
  </property>
</Properties>
</file>